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20FC4" w14:textId="75C5C965" w:rsidR="00FD16FF" w:rsidRDefault="001056F1" w:rsidP="001056F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l-GR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l-GR"/>
        </w:rPr>
        <w:t>ΑΝΩΤΑΤΟ ΣΥΝΤΑΓΜΑΤΙΚΟ ΔΙΚΑΣΤΗΡΙΟ ΚΥΠΡΟΥ</w:t>
      </w:r>
    </w:p>
    <w:p w14:paraId="1576D5B3" w14:textId="199B6388" w:rsidR="001056F1" w:rsidRDefault="001056F1" w:rsidP="001056F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ΔΕΥΤΕΡΟΒΑΘΜΙΑ ΔΙΚΑΙΟΔΟΣΙΑ</w:t>
      </w:r>
    </w:p>
    <w:p w14:paraId="03FA717F" w14:textId="77777777" w:rsidR="001D4532" w:rsidRDefault="001D4532" w:rsidP="001056F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72C0F307" w14:textId="77777777" w:rsidR="001D4532" w:rsidRDefault="001D4532" w:rsidP="00B779D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(Άρθρο 23(3)(β)(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27545">
        <w:rPr>
          <w:rFonts w:ascii="Times New Roman" w:hAnsi="Times New Roman" w:cs="Times New Roman"/>
          <w:sz w:val="28"/>
          <w:szCs w:val="28"/>
          <w:lang w:val="el-GR"/>
        </w:rPr>
        <w:t>)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του Ν. 33/64 – Μεταβατικές Διατάξεις)</w:t>
      </w:r>
    </w:p>
    <w:p w14:paraId="00269915" w14:textId="77777777" w:rsidR="001D4532" w:rsidRDefault="001D4532" w:rsidP="001056F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73AC65C8" w14:textId="77777777" w:rsidR="001056F1" w:rsidRDefault="001056F1" w:rsidP="001056F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4D723B15" w14:textId="08949D6B" w:rsidR="001056F1" w:rsidRPr="00963153" w:rsidRDefault="001056F1" w:rsidP="00254405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  <w:r w:rsidRPr="00B80589">
        <w:rPr>
          <w:rFonts w:ascii="Times New Roman" w:hAnsi="Times New Roman" w:cs="Times New Roman"/>
          <w:sz w:val="28"/>
          <w:szCs w:val="28"/>
          <w:lang w:val="el-GR"/>
        </w:rPr>
        <w:t>(</w:t>
      </w:r>
      <w:r w:rsidRPr="001056F1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Έφεση </w:t>
      </w:r>
      <w:r>
        <w:rPr>
          <w:rFonts w:ascii="Times New Roman" w:hAnsi="Times New Roman" w:cs="Times New Roman"/>
          <w:i/>
          <w:iCs/>
          <w:sz w:val="28"/>
          <w:szCs w:val="28"/>
          <w:lang w:val="el-GR"/>
        </w:rPr>
        <w:t>Κ</w:t>
      </w:r>
      <w:r w:rsidRPr="001056F1">
        <w:rPr>
          <w:rFonts w:ascii="Times New Roman" w:hAnsi="Times New Roman" w:cs="Times New Roman"/>
          <w:i/>
          <w:iCs/>
          <w:sz w:val="28"/>
          <w:szCs w:val="28"/>
          <w:lang w:val="el-GR"/>
        </w:rPr>
        <w:t>ατά Απόφαση</w:t>
      </w:r>
      <w:r>
        <w:rPr>
          <w:rFonts w:ascii="Times New Roman" w:hAnsi="Times New Roman" w:cs="Times New Roman"/>
          <w:i/>
          <w:iCs/>
          <w:sz w:val="28"/>
          <w:szCs w:val="28"/>
          <w:lang w:val="el-GR"/>
        </w:rPr>
        <w:t>ς</w:t>
      </w:r>
      <w:r w:rsidRPr="001056F1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Διοικητικού Δικαστηρίου </w:t>
      </w:r>
      <w:proofErr w:type="spellStart"/>
      <w:r w:rsidRPr="001056F1">
        <w:rPr>
          <w:rFonts w:ascii="Times New Roman" w:hAnsi="Times New Roman" w:cs="Times New Roman"/>
          <w:i/>
          <w:iCs/>
          <w:sz w:val="28"/>
          <w:szCs w:val="28"/>
          <w:lang w:val="el-GR"/>
        </w:rPr>
        <w:t>Αρ</w:t>
      </w:r>
      <w:proofErr w:type="spellEnd"/>
      <w:r w:rsidR="00963153" w:rsidRPr="00963153">
        <w:rPr>
          <w:rFonts w:ascii="Times New Roman" w:hAnsi="Times New Roman" w:cs="Times New Roman"/>
          <w:i/>
          <w:iCs/>
          <w:sz w:val="28"/>
          <w:szCs w:val="28"/>
          <w:lang w:val="el-GR"/>
        </w:rPr>
        <w:t>. 68/16</w:t>
      </w:r>
      <w:r w:rsidR="00963153" w:rsidRPr="00B80589">
        <w:rPr>
          <w:rFonts w:ascii="Times New Roman" w:hAnsi="Times New Roman" w:cs="Times New Roman"/>
          <w:sz w:val="28"/>
          <w:szCs w:val="28"/>
          <w:lang w:val="el-GR"/>
        </w:rPr>
        <w:t>)</w:t>
      </w:r>
    </w:p>
    <w:p w14:paraId="1F1451AF" w14:textId="77777777" w:rsidR="001056F1" w:rsidRDefault="001056F1" w:rsidP="001056F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</w:p>
    <w:p w14:paraId="16CAE342" w14:textId="05A9239D" w:rsidR="001056F1" w:rsidRDefault="00AF6BDA" w:rsidP="001056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6A7010">
        <w:rPr>
          <w:rFonts w:ascii="Times New Roman" w:hAnsi="Times New Roman" w:cs="Times New Roman"/>
          <w:sz w:val="28"/>
          <w:szCs w:val="28"/>
          <w:lang w:val="el-GR"/>
        </w:rPr>
        <w:t xml:space="preserve">14 </w:t>
      </w:r>
      <w:r w:rsidR="001056F1">
        <w:rPr>
          <w:rFonts w:ascii="Times New Roman" w:hAnsi="Times New Roman" w:cs="Times New Roman"/>
          <w:sz w:val="28"/>
          <w:szCs w:val="28"/>
          <w:lang w:val="el-GR"/>
        </w:rPr>
        <w:t>Ιουλίου, 2023</w:t>
      </w:r>
    </w:p>
    <w:p w14:paraId="7C6800EB" w14:textId="77777777" w:rsidR="001056F1" w:rsidRDefault="001056F1" w:rsidP="003C363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1A226C99" w14:textId="7313A28D" w:rsidR="001056F1" w:rsidRDefault="001056F1" w:rsidP="001056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[ΟΙΚΟΝΟΜΟΥ, ΣΑΝΤΗΣ, ΚΑΛΛΙΓΕΡΟΥ, Δ/</w:t>
      </w:r>
      <w:r w:rsidR="00B779DD">
        <w:rPr>
          <w:rFonts w:ascii="Times New Roman" w:hAnsi="Times New Roman" w:cs="Times New Roman"/>
          <w:sz w:val="28"/>
          <w:szCs w:val="28"/>
          <w:lang w:val="el-GR"/>
        </w:rPr>
        <w:t>ΣΤΕΣ</w:t>
      </w:r>
      <w:r>
        <w:rPr>
          <w:rFonts w:ascii="Times New Roman" w:hAnsi="Times New Roman" w:cs="Times New Roman"/>
          <w:sz w:val="28"/>
          <w:szCs w:val="28"/>
          <w:lang w:val="el-GR"/>
        </w:rPr>
        <w:t>]</w:t>
      </w:r>
    </w:p>
    <w:p w14:paraId="786061D9" w14:textId="77777777" w:rsidR="001056F1" w:rsidRDefault="001056F1" w:rsidP="0096315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48287339" w14:textId="77777777" w:rsidR="001056F1" w:rsidRDefault="001056F1" w:rsidP="001056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14:paraId="71F7F98D" w14:textId="590D4C84" w:rsidR="001056F1" w:rsidRDefault="00963153" w:rsidP="001056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MRX XRAY GLOBAL TRADING AND INVESTMENT CO LTD</w:t>
      </w:r>
      <w:r w:rsidR="00B779DD" w:rsidRPr="00963153">
        <w:rPr>
          <w:rFonts w:ascii="Times New Roman" w:hAnsi="Times New Roman" w:cs="Times New Roman"/>
          <w:sz w:val="28"/>
          <w:szCs w:val="28"/>
        </w:rPr>
        <w:t>,</w:t>
      </w:r>
    </w:p>
    <w:p w14:paraId="15B730A2" w14:textId="77777777" w:rsidR="00963153" w:rsidRPr="00963153" w:rsidRDefault="00963153" w:rsidP="001056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8540BE" w14:textId="42C84953" w:rsidR="001056F1" w:rsidRPr="003C363E" w:rsidRDefault="001056F1" w:rsidP="003C363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  <w:r w:rsidRPr="001056F1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Εφεσε</w:t>
      </w:r>
      <w:r w:rsidR="00963153">
        <w:rPr>
          <w:rFonts w:ascii="Times New Roman" w:hAnsi="Times New Roman" w:cs="Times New Roman"/>
          <w:i/>
          <w:iCs/>
          <w:sz w:val="28"/>
          <w:szCs w:val="28"/>
          <w:lang w:val="el-GR"/>
        </w:rPr>
        <w:t>ίοντες</w:t>
      </w:r>
      <w:r w:rsidRPr="001056F1">
        <w:rPr>
          <w:rFonts w:ascii="Times New Roman" w:hAnsi="Times New Roman" w:cs="Times New Roman"/>
          <w:i/>
          <w:iCs/>
          <w:sz w:val="28"/>
          <w:szCs w:val="28"/>
          <w:lang w:val="el-GR"/>
        </w:rPr>
        <w:t>,</w:t>
      </w:r>
    </w:p>
    <w:p w14:paraId="74FEC332" w14:textId="4837E477" w:rsidR="001056F1" w:rsidRDefault="001056F1" w:rsidP="001056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ν.</w:t>
      </w:r>
    </w:p>
    <w:p w14:paraId="15EC60A5" w14:textId="77777777" w:rsidR="001056F1" w:rsidRDefault="001056F1" w:rsidP="001056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14:paraId="06BAAEC6" w14:textId="3F5948BF" w:rsidR="00B779DD" w:rsidRDefault="00963153" w:rsidP="00B779D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ΕΦΟΡΟΥ ΦΠΑ</w:t>
      </w:r>
      <w:r w:rsidR="00B779DD" w:rsidRPr="00855B3C">
        <w:rPr>
          <w:rFonts w:ascii="Times New Roman" w:hAnsi="Times New Roman" w:cs="Times New Roman"/>
          <w:sz w:val="28"/>
          <w:szCs w:val="28"/>
          <w:lang w:val="el-GR"/>
        </w:rPr>
        <w:t>,</w:t>
      </w:r>
    </w:p>
    <w:p w14:paraId="12F10746" w14:textId="77777777" w:rsidR="00963153" w:rsidRPr="00855B3C" w:rsidRDefault="00963153" w:rsidP="00B779D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14:paraId="4306948A" w14:textId="0A4D21F9" w:rsidR="001056F1" w:rsidRDefault="001056F1" w:rsidP="002E634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  <w:r w:rsidRPr="001056F1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Εφεσίβλητω</w:t>
      </w:r>
      <w:r>
        <w:rPr>
          <w:rFonts w:ascii="Times New Roman" w:hAnsi="Times New Roman" w:cs="Times New Roman"/>
          <w:i/>
          <w:iCs/>
          <w:sz w:val="28"/>
          <w:szCs w:val="28"/>
          <w:lang w:val="el-GR"/>
        </w:rPr>
        <w:t>ν.</w:t>
      </w:r>
    </w:p>
    <w:p w14:paraId="59E66976" w14:textId="479EFF2A" w:rsidR="001056F1" w:rsidRDefault="001D4532" w:rsidP="001056F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l-GR"/>
        </w:rPr>
        <w:t>_________________</w:t>
      </w:r>
    </w:p>
    <w:p w14:paraId="59401680" w14:textId="77777777" w:rsidR="001056F1" w:rsidRDefault="001056F1" w:rsidP="001056F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</w:p>
    <w:p w14:paraId="5511144C" w14:textId="77777777" w:rsidR="00B00140" w:rsidRDefault="00B00140" w:rsidP="008D0E8E">
      <w:pPr>
        <w:spacing w:after="0" w:line="276" w:lineRule="auto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</w:p>
    <w:p w14:paraId="53CAF81B" w14:textId="2C29A7A4" w:rsidR="001056F1" w:rsidRPr="00B779DD" w:rsidRDefault="00963153" w:rsidP="008D0E8E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Χ. Βελάρης και Σ. Δαμιανού (κα), για Βελάρης &amp; Βελάρης ΔΕΠΕ, </w:t>
      </w:r>
      <w:r w:rsidR="00B779DD" w:rsidRPr="00B779DD">
        <w:rPr>
          <w:rFonts w:ascii="Times New Roman" w:hAnsi="Times New Roman" w:cs="Times New Roman"/>
          <w:sz w:val="28"/>
          <w:szCs w:val="28"/>
          <w:lang w:val="el-GR"/>
        </w:rPr>
        <w:t>γ</w:t>
      </w:r>
      <w:r w:rsidR="001056F1" w:rsidRPr="00B779DD">
        <w:rPr>
          <w:rFonts w:ascii="Times New Roman" w:hAnsi="Times New Roman" w:cs="Times New Roman"/>
          <w:sz w:val="28"/>
          <w:szCs w:val="28"/>
          <w:lang w:val="el-GR"/>
        </w:rPr>
        <w:t>ια</w:t>
      </w:r>
      <w:r w:rsidR="00B779DD" w:rsidRPr="00B779DD">
        <w:rPr>
          <w:rFonts w:ascii="Times New Roman" w:hAnsi="Times New Roman" w:cs="Times New Roman"/>
          <w:sz w:val="28"/>
          <w:szCs w:val="28"/>
          <w:lang w:val="el-GR"/>
        </w:rPr>
        <w:t xml:space="preserve"> τους Εφεσείοντες</w:t>
      </w:r>
      <w:r w:rsidR="008D0E8E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14:paraId="5EB53415" w14:textId="4ECF5712" w:rsidR="00B00140" w:rsidRDefault="00963153" w:rsidP="00A1125F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Α. Αντωνιάδης, </w:t>
      </w:r>
      <w:r w:rsidRPr="00963153">
        <w:rPr>
          <w:rFonts w:ascii="Times New Roman" w:hAnsi="Times New Roman" w:cs="Times New Roman"/>
          <w:i/>
          <w:iCs/>
          <w:sz w:val="28"/>
          <w:szCs w:val="28"/>
          <w:lang w:val="el-GR"/>
        </w:rPr>
        <w:t>Δικηγόρος της Δημοκρατίας, για Γενικό Εισαγγελέα</w:t>
      </w:r>
      <w:r w:rsidR="00B779DD" w:rsidRPr="00B779DD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1056F1" w:rsidRPr="00B779DD">
        <w:rPr>
          <w:rFonts w:ascii="Times New Roman" w:hAnsi="Times New Roman" w:cs="Times New Roman"/>
          <w:sz w:val="28"/>
          <w:szCs w:val="28"/>
          <w:lang w:val="el-GR"/>
        </w:rPr>
        <w:t>για</w:t>
      </w:r>
      <w:r w:rsidR="00B779DD" w:rsidRPr="00B779DD">
        <w:rPr>
          <w:rFonts w:ascii="Times New Roman" w:hAnsi="Times New Roman" w:cs="Times New Roman"/>
          <w:sz w:val="28"/>
          <w:szCs w:val="28"/>
          <w:lang w:val="el-GR"/>
        </w:rPr>
        <w:t xml:space="preserve"> τους Εφεσίβλητους.</w:t>
      </w:r>
    </w:p>
    <w:p w14:paraId="32CD62D2" w14:textId="77777777" w:rsidR="001D4532" w:rsidRDefault="001D4532" w:rsidP="001D4532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l-GR"/>
        </w:rPr>
        <w:t>_________________</w:t>
      </w:r>
    </w:p>
    <w:p w14:paraId="0C54F26D" w14:textId="77777777" w:rsidR="001D4532" w:rsidRDefault="001D4532" w:rsidP="001D4532">
      <w:pPr>
        <w:spacing w:after="0" w:line="276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</w:p>
    <w:p w14:paraId="31E4F4CC" w14:textId="77777777" w:rsidR="001D4532" w:rsidRPr="00AE4B46" w:rsidRDefault="001D4532" w:rsidP="001D4532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Η ομόφωνη απόφαση του Δικαστηρίου </w:t>
      </w:r>
    </w:p>
    <w:p w14:paraId="37900E9A" w14:textId="51F106F7" w:rsidR="001D4532" w:rsidRDefault="001D4532" w:rsidP="001D4532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θα δοθεί από τον </w:t>
      </w:r>
      <w:r w:rsidRPr="00B779DD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Σάντη, </w:t>
      </w:r>
      <w:r w:rsidR="00B779DD">
        <w:rPr>
          <w:rFonts w:ascii="Times New Roman" w:hAnsi="Times New Roman" w:cs="Times New Roman"/>
          <w:b/>
          <w:bCs/>
          <w:sz w:val="28"/>
          <w:szCs w:val="28"/>
          <w:lang w:val="el-GR"/>
        </w:rPr>
        <w:t>Δ</w:t>
      </w:r>
      <w:r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14:paraId="7661EED5" w14:textId="7F744684" w:rsidR="003C363E" w:rsidRPr="003C363E" w:rsidRDefault="001D4532" w:rsidP="00542E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</w:t>
      </w:r>
    </w:p>
    <w:p w14:paraId="434848AC" w14:textId="77777777" w:rsidR="007F12CF" w:rsidRDefault="007F12CF" w:rsidP="00B779D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1F32DC03" w14:textId="77777777" w:rsidR="00A1125F" w:rsidRDefault="00A1125F" w:rsidP="00B779D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12F66132" w14:textId="77777777" w:rsidR="00A1125F" w:rsidRDefault="00A1125F" w:rsidP="00B779D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1C962FCD" w14:textId="77777777" w:rsidR="00A1125F" w:rsidRDefault="00A1125F" w:rsidP="00B779D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4EDBC8EF" w14:textId="77777777" w:rsidR="00A1125F" w:rsidRDefault="00A1125F" w:rsidP="00B779D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77DF5BBD" w14:textId="77777777" w:rsidR="00A1125F" w:rsidRDefault="00A1125F" w:rsidP="00A1125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  <w:r w:rsidRPr="001056F1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lastRenderedPageBreak/>
        <w:t>Α Π Ο Φ Α Σ Η</w:t>
      </w:r>
    </w:p>
    <w:p w14:paraId="43212877" w14:textId="77777777" w:rsidR="00B779DD" w:rsidRDefault="00B779DD" w:rsidP="00A112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3FB10E23" w14:textId="60421D0C" w:rsidR="00972520" w:rsidRDefault="00B779DD" w:rsidP="0097252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779DD">
        <w:rPr>
          <w:rFonts w:ascii="Times New Roman" w:hAnsi="Times New Roman" w:cs="Times New Roman"/>
          <w:b/>
          <w:bCs/>
          <w:sz w:val="28"/>
          <w:szCs w:val="28"/>
          <w:lang w:val="el-GR"/>
        </w:rPr>
        <w:tab/>
        <w:t>ΣΑΝΤΗΣ, Δ.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:</w:t>
      </w:r>
      <w:r w:rsidR="00972520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</w:t>
      </w:r>
      <w:r w:rsidR="00972520">
        <w:rPr>
          <w:rFonts w:ascii="Times New Roman" w:hAnsi="Times New Roman" w:cs="Times New Roman"/>
          <w:sz w:val="28"/>
          <w:szCs w:val="28"/>
          <w:lang w:val="el-GR"/>
        </w:rPr>
        <w:t xml:space="preserve">Οι </w:t>
      </w:r>
      <w:r w:rsidR="00972520" w:rsidRPr="00972520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Εφεσείοντες</w:t>
      </w:r>
      <w:r w:rsidR="00972520">
        <w:rPr>
          <w:rFonts w:ascii="Times New Roman" w:hAnsi="Times New Roman" w:cs="Times New Roman"/>
          <w:sz w:val="28"/>
          <w:szCs w:val="28"/>
          <w:lang w:val="el-GR"/>
        </w:rPr>
        <w:t xml:space="preserve"> (Αιτητές) εναντιώνονται στην απόφαση του Διοικητικού Δικαστηρίου («</w:t>
      </w:r>
      <w:r w:rsidR="00972520" w:rsidRPr="00747303">
        <w:rPr>
          <w:rFonts w:ascii="Times New Roman" w:hAnsi="Times New Roman" w:cs="Times New Roman"/>
          <w:i/>
          <w:iCs/>
          <w:sz w:val="28"/>
          <w:szCs w:val="28"/>
          <w:lang w:val="el-GR"/>
        </w:rPr>
        <w:t>το Πρωτόδικο Δικαστήριο</w:t>
      </w:r>
      <w:r w:rsidR="00972520">
        <w:rPr>
          <w:rFonts w:ascii="Times New Roman" w:hAnsi="Times New Roman" w:cs="Times New Roman"/>
          <w:sz w:val="28"/>
          <w:szCs w:val="28"/>
          <w:lang w:val="el-GR"/>
        </w:rPr>
        <w:t>») να απορρίψει στις 2.8.16 («</w:t>
      </w:r>
      <w:r w:rsidR="00972520" w:rsidRPr="00747303">
        <w:rPr>
          <w:rFonts w:ascii="Times New Roman" w:hAnsi="Times New Roman" w:cs="Times New Roman"/>
          <w:i/>
          <w:iCs/>
          <w:sz w:val="28"/>
          <w:szCs w:val="28"/>
          <w:lang w:val="el-GR"/>
        </w:rPr>
        <w:t>η Πρωτόδικη Απόφαση</w:t>
      </w:r>
      <w:r w:rsidR="00972520">
        <w:rPr>
          <w:rFonts w:ascii="Times New Roman" w:hAnsi="Times New Roman" w:cs="Times New Roman"/>
          <w:sz w:val="28"/>
          <w:szCs w:val="28"/>
          <w:lang w:val="el-GR"/>
        </w:rPr>
        <w:t xml:space="preserve">») την </w:t>
      </w:r>
      <w:r w:rsidR="00957149">
        <w:rPr>
          <w:rFonts w:ascii="Times New Roman" w:hAnsi="Times New Roman" w:cs="Times New Roman"/>
          <w:sz w:val="28"/>
          <w:szCs w:val="28"/>
          <w:lang w:val="el-GR"/>
        </w:rPr>
        <w:t>π</w:t>
      </w:r>
      <w:r w:rsidR="00972520">
        <w:rPr>
          <w:rFonts w:ascii="Times New Roman" w:hAnsi="Times New Roman" w:cs="Times New Roman"/>
          <w:sz w:val="28"/>
          <w:szCs w:val="28"/>
          <w:lang w:val="el-GR"/>
        </w:rPr>
        <w:t xml:space="preserve">ροσφυγή των </w:t>
      </w:r>
      <w:r w:rsidR="00972520" w:rsidRPr="000C62AE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Εφεσειόντων</w:t>
      </w:r>
      <w:r w:rsidR="00972520">
        <w:rPr>
          <w:rFonts w:ascii="Times New Roman" w:hAnsi="Times New Roman" w:cs="Times New Roman"/>
          <w:sz w:val="28"/>
          <w:szCs w:val="28"/>
          <w:lang w:val="el-GR"/>
        </w:rPr>
        <w:t xml:space="preserve"> κατά των </w:t>
      </w:r>
      <w:r w:rsidR="00972520" w:rsidRPr="00957149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Εφεσίβλητων</w:t>
      </w:r>
      <w:r w:rsidR="00972520">
        <w:rPr>
          <w:rFonts w:ascii="Times New Roman" w:hAnsi="Times New Roman" w:cs="Times New Roman"/>
          <w:sz w:val="28"/>
          <w:szCs w:val="28"/>
          <w:lang w:val="el-GR"/>
        </w:rPr>
        <w:t xml:space="preserve"> (Καθ’ ων η αίτηση) στην υπόθεση 1075/12 («</w:t>
      </w:r>
      <w:r w:rsidR="00972520" w:rsidRPr="00747303">
        <w:rPr>
          <w:rFonts w:ascii="Times New Roman" w:hAnsi="Times New Roman" w:cs="Times New Roman"/>
          <w:i/>
          <w:iCs/>
          <w:sz w:val="28"/>
          <w:szCs w:val="28"/>
          <w:lang w:val="el-GR"/>
        </w:rPr>
        <w:t>η Προσφυγή</w:t>
      </w:r>
      <w:r w:rsidR="00972520">
        <w:rPr>
          <w:rFonts w:ascii="Times New Roman" w:hAnsi="Times New Roman" w:cs="Times New Roman"/>
          <w:sz w:val="28"/>
          <w:szCs w:val="28"/>
          <w:lang w:val="el-GR"/>
        </w:rPr>
        <w:t xml:space="preserve">»). </w:t>
      </w:r>
    </w:p>
    <w:p w14:paraId="49F84245" w14:textId="2583D711" w:rsidR="00972520" w:rsidRDefault="00972520" w:rsidP="00A64DCE">
      <w:pPr>
        <w:spacing w:before="240" w:line="48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ab/>
      </w:r>
      <w:r w:rsidRPr="008527FA">
        <w:rPr>
          <w:rFonts w:ascii="Times New Roman" w:hAnsi="Times New Roman" w:cs="Times New Roman"/>
          <w:sz w:val="28"/>
          <w:szCs w:val="28"/>
          <w:lang w:val="el-GR"/>
        </w:rPr>
        <w:t xml:space="preserve">Με την </w:t>
      </w:r>
      <w:r w:rsidR="008E6F93" w:rsidRPr="00D47B82">
        <w:rPr>
          <w:rFonts w:ascii="Times New Roman" w:hAnsi="Times New Roman" w:cs="Times New Roman"/>
          <w:i/>
          <w:iCs/>
          <w:sz w:val="28"/>
          <w:szCs w:val="28"/>
          <w:lang w:val="el-GR"/>
        </w:rPr>
        <w:t>Π</w:t>
      </w:r>
      <w:r w:rsidRPr="00D47B82">
        <w:rPr>
          <w:rFonts w:ascii="Times New Roman" w:hAnsi="Times New Roman" w:cs="Times New Roman"/>
          <w:i/>
          <w:iCs/>
          <w:sz w:val="28"/>
          <w:szCs w:val="28"/>
          <w:lang w:val="el-GR"/>
        </w:rPr>
        <w:t>ροσφυγή</w:t>
      </w:r>
      <w:r w:rsidRPr="008527FA">
        <w:rPr>
          <w:rFonts w:ascii="Times New Roman" w:hAnsi="Times New Roman" w:cs="Times New Roman"/>
          <w:sz w:val="28"/>
          <w:szCs w:val="28"/>
          <w:lang w:val="el-GR"/>
        </w:rPr>
        <w:t xml:space="preserve">, οι </w:t>
      </w:r>
      <w:r w:rsidRPr="00D47B82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Εφεσείοντες</w:t>
      </w:r>
      <w:r w:rsidRPr="008527FA">
        <w:rPr>
          <w:rFonts w:ascii="Times New Roman" w:hAnsi="Times New Roman" w:cs="Times New Roman"/>
          <w:sz w:val="28"/>
          <w:szCs w:val="28"/>
          <w:lang w:val="el-GR"/>
        </w:rPr>
        <w:t xml:space="preserve"> επιζήτησαν ακύρωση της απόφασης των </w:t>
      </w:r>
      <w:r w:rsidRPr="00D47B82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Εφεσίβλητων</w:t>
      </w:r>
      <w:r w:rsidRPr="008527FA">
        <w:rPr>
          <w:rFonts w:ascii="Times New Roman" w:hAnsi="Times New Roman" w:cs="Times New Roman"/>
          <w:sz w:val="28"/>
          <w:szCs w:val="28"/>
          <w:lang w:val="el-GR"/>
        </w:rPr>
        <w:t xml:space="preserve">, ως τούτη καταγράφηκε σε επιστολή τους προς τους </w:t>
      </w:r>
      <w:r w:rsidRPr="00D47B82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Εφεσείοντες</w:t>
      </w:r>
      <w:r w:rsidRPr="008527FA">
        <w:rPr>
          <w:rFonts w:ascii="Times New Roman" w:hAnsi="Times New Roman" w:cs="Times New Roman"/>
          <w:sz w:val="28"/>
          <w:szCs w:val="28"/>
          <w:lang w:val="el-GR"/>
        </w:rPr>
        <w:t xml:space="preserve"> ημερομηνίας 9.5.12</w:t>
      </w:r>
      <w:r w:rsidR="008E58E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8E58EC" w:rsidRPr="008527FA">
        <w:rPr>
          <w:rFonts w:ascii="Times New Roman" w:hAnsi="Times New Roman" w:cs="Times New Roman"/>
          <w:sz w:val="28"/>
          <w:szCs w:val="28"/>
          <w:lang w:val="el-GR"/>
        </w:rPr>
        <w:t>(«</w:t>
      </w:r>
      <w:r w:rsidR="008E58EC" w:rsidRPr="008527FA">
        <w:rPr>
          <w:rFonts w:ascii="Times New Roman" w:hAnsi="Times New Roman" w:cs="Times New Roman"/>
          <w:i/>
          <w:iCs/>
          <w:sz w:val="28"/>
          <w:szCs w:val="28"/>
          <w:lang w:val="el-GR"/>
        </w:rPr>
        <w:t>η προσβαλλόμενη απόφαση</w:t>
      </w:r>
      <w:r w:rsidR="008E58EC" w:rsidRPr="008527FA">
        <w:rPr>
          <w:rFonts w:ascii="Times New Roman" w:hAnsi="Times New Roman" w:cs="Times New Roman"/>
          <w:sz w:val="28"/>
          <w:szCs w:val="28"/>
          <w:lang w:val="el-GR"/>
        </w:rPr>
        <w:t>»)</w:t>
      </w:r>
      <w:r w:rsidRPr="008527FA">
        <w:rPr>
          <w:rFonts w:ascii="Times New Roman" w:hAnsi="Times New Roman" w:cs="Times New Roman"/>
          <w:sz w:val="28"/>
          <w:szCs w:val="28"/>
          <w:lang w:val="el-GR"/>
        </w:rPr>
        <w:t>, να ακυρώσουν την εγγραφή των</w:t>
      </w:r>
      <w:r w:rsidR="008E6F93" w:rsidRPr="008527FA">
        <w:rPr>
          <w:rFonts w:ascii="Times New Roman" w:hAnsi="Times New Roman" w:cs="Times New Roman"/>
          <w:sz w:val="28"/>
          <w:szCs w:val="28"/>
          <w:lang w:val="el-GR"/>
        </w:rPr>
        <w:t xml:space="preserve"> τελευταίων</w:t>
      </w:r>
      <w:r w:rsidRPr="008527FA">
        <w:rPr>
          <w:rFonts w:ascii="Times New Roman" w:hAnsi="Times New Roman" w:cs="Times New Roman"/>
          <w:sz w:val="28"/>
          <w:szCs w:val="28"/>
          <w:lang w:val="el-GR"/>
        </w:rPr>
        <w:t xml:space="preserve"> στο Μητρώο ΦΠΑ</w:t>
      </w:r>
      <w:r w:rsidR="00232E96">
        <w:rPr>
          <w:rFonts w:ascii="Times New Roman" w:hAnsi="Times New Roman" w:cs="Times New Roman"/>
          <w:sz w:val="28"/>
          <w:szCs w:val="28"/>
          <w:lang w:val="el-GR"/>
        </w:rPr>
        <w:t xml:space="preserve"> («</w:t>
      </w:r>
      <w:r w:rsidR="00232E96" w:rsidRPr="00232E96">
        <w:rPr>
          <w:rFonts w:ascii="Times New Roman" w:hAnsi="Times New Roman" w:cs="Times New Roman"/>
          <w:i/>
          <w:iCs/>
          <w:sz w:val="28"/>
          <w:szCs w:val="28"/>
          <w:lang w:val="el-GR"/>
        </w:rPr>
        <w:t>το Μητρώο</w:t>
      </w:r>
      <w:r w:rsidR="00232E96">
        <w:rPr>
          <w:rFonts w:ascii="Times New Roman" w:hAnsi="Times New Roman" w:cs="Times New Roman"/>
          <w:sz w:val="28"/>
          <w:szCs w:val="28"/>
          <w:lang w:val="el-GR"/>
        </w:rPr>
        <w:t>»)</w:t>
      </w:r>
      <w:r w:rsidR="00953840" w:rsidRPr="008527FA">
        <w:rPr>
          <w:rFonts w:ascii="Times New Roman" w:hAnsi="Times New Roman" w:cs="Times New Roman"/>
          <w:sz w:val="28"/>
          <w:szCs w:val="28"/>
          <w:lang w:val="el-GR"/>
        </w:rPr>
        <w:t xml:space="preserve"> από 30.4.12 «</w:t>
      </w:r>
      <w:r w:rsidR="00953840" w:rsidRPr="008527FA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... </w:t>
      </w:r>
      <w:r w:rsidR="00953840" w:rsidRPr="003610B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l-GR"/>
          <w14:ligatures w14:val="none"/>
        </w:rPr>
        <w:t>δυνάμει της παραγράφου 13(1) του Πρώτου Παραρτήματος, των περί Φόρου Προστιθέμενης Αξίας Νόμων του 2000 μέχρι</w:t>
      </w:r>
      <w:r w:rsidR="003610B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l-GR"/>
          <w14:ligatures w14:val="none"/>
        </w:rPr>
        <w:t xml:space="preserve"> </w:t>
      </w:r>
      <w:r w:rsidR="00953840" w:rsidRPr="008527F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l-GR"/>
          <w14:ligatures w14:val="none"/>
        </w:rPr>
        <w:t>2012 ...</w:t>
      </w:r>
      <w:r w:rsidR="00953840" w:rsidRPr="008527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>»</w:t>
      </w:r>
      <w:r w:rsidR="00BA4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>,</w:t>
      </w:r>
      <w:r w:rsidR="00F14CF9">
        <w:rPr>
          <w:rStyle w:val="FootnoteReference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footnoteReference w:id="1"/>
      </w:r>
      <w:r w:rsidR="00F14C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 </w:t>
      </w:r>
      <w:r w:rsidR="00AF6B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καθότι </w:t>
      </w:r>
      <w:r w:rsidR="00D47B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σε έλεγχο </w:t>
      </w:r>
      <w:r w:rsidR="00953840" w:rsidRPr="00361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που </w:t>
      </w:r>
      <w:r w:rsidR="0004051C" w:rsidRPr="00361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>πραγματοπο</w:t>
      </w:r>
      <w:r w:rsidR="000405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ίησαν οι </w:t>
      </w:r>
      <w:r w:rsidR="0004051C" w:rsidRPr="0004051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l-GR"/>
          <w14:ligatures w14:val="none"/>
        </w:rPr>
        <w:t>Εφεσίβλητοι</w:t>
      </w:r>
      <w:r w:rsidR="000405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 διαπίστωσαν (εν σχέσει προς τους </w:t>
      </w:r>
      <w:r w:rsidR="0004051C" w:rsidRPr="0004051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l-GR"/>
          <w14:ligatures w14:val="none"/>
        </w:rPr>
        <w:t>Εφεσείοντες</w:t>
      </w:r>
      <w:r w:rsidR="000405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) </w:t>
      </w:r>
      <w:r w:rsidR="00953840" w:rsidRPr="008527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>πως</w:t>
      </w:r>
      <w:r w:rsidR="00953840" w:rsidRPr="008527F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l-GR"/>
          <w14:ligatures w14:val="none"/>
        </w:rPr>
        <w:t xml:space="preserve"> </w:t>
      </w:r>
      <w:r w:rsidR="00953840" w:rsidRPr="008527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>«</w:t>
      </w:r>
      <w:r w:rsidR="00953840" w:rsidRPr="008527F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l-GR"/>
          <w14:ligatures w14:val="none"/>
        </w:rPr>
        <w:t xml:space="preserve">... </w:t>
      </w:r>
      <w:r w:rsidR="00953840" w:rsidRPr="003610B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l-GR"/>
          <w14:ligatures w14:val="none"/>
        </w:rPr>
        <w:t>(α) Η εταιρεία δεν διατηρεί στελεχωμένο και εξοπλισμένο γραφείο στην Κύπρο</w:t>
      </w:r>
      <w:r w:rsidR="008527FA" w:rsidRPr="008527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 </w:t>
      </w:r>
      <w:r w:rsidR="00953840" w:rsidRPr="003610B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l-GR"/>
          <w14:ligatures w14:val="none"/>
        </w:rPr>
        <w:t>(β) Η διεύθυνση ή/και ο έλεγχος της εταιρείας δεν ασκείται με οποιοδήποτε τρόπο από τη Δημοκρατία</w:t>
      </w:r>
      <w:r w:rsidR="008527FA" w:rsidRPr="008527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 </w:t>
      </w:r>
      <w:r w:rsidR="00953840" w:rsidRPr="003610B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l-GR"/>
          <w14:ligatures w14:val="none"/>
        </w:rPr>
        <w:t>(γ) η εταιρεία δεν πραγματοποιεί οποιεσδήποτε φορολογητέες συναλλαγές στην Κύπρο</w:t>
      </w:r>
      <w:r w:rsidR="008527FA" w:rsidRPr="008527F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l-GR"/>
          <w14:ligatures w14:val="none"/>
        </w:rPr>
        <w:t xml:space="preserve"> ...</w:t>
      </w:r>
      <w:r w:rsidR="008527FA" w:rsidRPr="00D47B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>»</w:t>
      </w:r>
      <w:r w:rsidR="008527FA" w:rsidRPr="008527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 </w:t>
      </w:r>
      <w:r w:rsidR="008E58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>(η περικοπή είναι αυτούσια όπως και όσες ακολουθούν).</w:t>
      </w:r>
    </w:p>
    <w:p w14:paraId="0A2EAD71" w14:textId="4BBD57D6" w:rsidR="00A64DCE" w:rsidRPr="00C5133B" w:rsidRDefault="00A64DCE" w:rsidP="00A64DCE">
      <w:pPr>
        <w:spacing w:before="240" w:line="48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ab/>
        <w:t xml:space="preserve">Παρεμβάλλουμε - κάτι που </w:t>
      </w:r>
      <w:r w:rsidR="000405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εξάλλου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είχε τεθεί και αποτιμηθεί </w:t>
      </w:r>
      <w:r w:rsidR="00232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από το </w:t>
      </w:r>
      <w:r w:rsidR="00232E96" w:rsidRPr="00232E9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l-GR"/>
          <w14:ligatures w14:val="none"/>
        </w:rPr>
        <w:t>Πρωτόδικο Δικαστήριο</w:t>
      </w:r>
      <w:r w:rsidR="00232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 </w:t>
      </w:r>
      <w:r w:rsidR="00C513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 ότι οι </w:t>
      </w:r>
      <w:r w:rsidRPr="00232E9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l-GR"/>
          <w14:ligatures w14:val="none"/>
        </w:rPr>
        <w:t>Εφεσίβλητοι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 μετά από αξιολόγηση των νέων </w:t>
      </w:r>
      <w:r w:rsidR="005E19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>αποδείξεων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 που προσκόμισαν οι </w:t>
      </w:r>
      <w:r w:rsidRPr="00232E9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l-GR"/>
          <w14:ligatures w14:val="none"/>
        </w:rPr>
        <w:t>Εφεσείοντες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 για το έτος 2012, αποφάσισαν την επαναφορά της εγγραφής </w:t>
      </w:r>
      <w:r w:rsidR="000405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τους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στο </w:t>
      </w:r>
      <w:r w:rsidRPr="00232E9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l-GR"/>
          <w14:ligatures w14:val="none"/>
        </w:rPr>
        <w:t>Μητρώο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 από 30.4.12, με την </w:t>
      </w:r>
      <w:r w:rsidR="000405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εν λόγω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απόφαση να κοινοποιείται προς τους </w:t>
      </w:r>
      <w:r w:rsidR="00232E96" w:rsidRPr="00232E9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l-GR"/>
          <w14:ligatures w14:val="none"/>
        </w:rPr>
        <w:t>Εφεσείοντες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 την 10.8.12 </w:t>
      </w:r>
      <w:r w:rsidR="000303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>(</w:t>
      </w:r>
      <w:r w:rsidR="000405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διά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>επιστολή</w:t>
      </w:r>
      <w:r w:rsidR="000405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>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 </w:t>
      </w:r>
      <w:r w:rsidR="00232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>ημερομηνίας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 9.8.12</w:t>
      </w:r>
      <w:r w:rsidR="000303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>)</w:t>
      </w:r>
      <w:r w:rsidR="00C513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, και τούτο </w:t>
      </w:r>
      <w:r w:rsidR="00BA4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αφού </w:t>
      </w:r>
      <w:r w:rsidR="00C513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>(</w:t>
      </w:r>
      <w:r w:rsidR="00BA4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κατά την </w:t>
      </w:r>
      <w:r w:rsidR="00C513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>επιστολή) «</w:t>
      </w:r>
      <w:r w:rsidR="00C5133B" w:rsidRPr="00BA4E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l-GR"/>
          <w14:ligatures w14:val="none"/>
        </w:rPr>
        <w:t>…</w:t>
      </w:r>
      <w:r w:rsidR="00C513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l-GR"/>
          <w14:ligatures w14:val="none"/>
        </w:rPr>
        <w:t xml:space="preserve"> </w:t>
      </w:r>
      <w:r w:rsidR="00C5133B" w:rsidRPr="00C5133B">
        <w:rPr>
          <w:rFonts w:ascii="Times New Roman" w:hAnsi="Times New Roman" w:cs="Times New Roman"/>
          <w:i/>
          <w:iCs/>
          <w:color w:val="000000"/>
          <w:sz w:val="28"/>
          <w:szCs w:val="28"/>
          <w:lang w:val="el-GR"/>
        </w:rPr>
        <w:t>τρεις</w:t>
      </w:r>
      <w:r w:rsidR="00700316">
        <w:rPr>
          <w:rFonts w:ascii="Times New Roman" w:hAnsi="Times New Roman" w:cs="Times New Roman"/>
          <w:i/>
          <w:iCs/>
          <w:color w:val="000000"/>
          <w:sz w:val="28"/>
          <w:szCs w:val="28"/>
          <w:lang w:val="el-GR"/>
        </w:rPr>
        <w:t xml:space="preserve"> </w:t>
      </w:r>
      <w:r w:rsidR="00C5133B" w:rsidRPr="00030310">
        <w:rPr>
          <w:rFonts w:ascii="Times New Roman" w:hAnsi="Times New Roman" w:cs="Times New Roman"/>
          <w:i/>
          <w:iCs/>
          <w:color w:val="000000"/>
          <w:sz w:val="28"/>
          <w:szCs w:val="28"/>
          <w:lang w:val="el-GR"/>
        </w:rPr>
        <w:t>(3)</w:t>
      </w:r>
      <w:r w:rsidR="00700316">
        <w:rPr>
          <w:rFonts w:ascii="Times New Roman" w:hAnsi="Times New Roman" w:cs="Times New Roman"/>
          <w:i/>
          <w:iCs/>
          <w:color w:val="000000"/>
          <w:sz w:val="28"/>
          <w:szCs w:val="28"/>
          <w:lang w:val="el-GR"/>
        </w:rPr>
        <w:t xml:space="preserve"> </w:t>
      </w:r>
      <w:r w:rsidR="00C5133B" w:rsidRPr="00C5133B">
        <w:rPr>
          <w:rFonts w:ascii="Times New Roman" w:hAnsi="Times New Roman" w:cs="Times New Roman"/>
          <w:i/>
          <w:iCs/>
          <w:color w:val="000000"/>
          <w:sz w:val="28"/>
          <w:szCs w:val="28"/>
          <w:lang w:val="el-GR"/>
        </w:rPr>
        <w:t>από τις πιο πάνω συναλλαγές συνιστούν τριγωνικό εμπόριο. Εφόσον η εταιρεία δεν είναι εγγεγραμμένη για σκοπούς Φ.Π.Α. σε άλλη χώρα κράτος μέλος (ως η προφορική δήλωση των ελεγκτών της εταιρείας-</w:t>
      </w:r>
      <w:r w:rsidR="00C5133B" w:rsidRPr="00C5133B">
        <w:rPr>
          <w:rFonts w:ascii="Times New Roman" w:hAnsi="Times New Roman" w:cs="Times New Roman"/>
          <w:i/>
          <w:iCs/>
          <w:color w:val="000000"/>
          <w:sz w:val="28"/>
          <w:szCs w:val="28"/>
        </w:rPr>
        <w:t>KPMG</w:t>
      </w:r>
      <w:r w:rsidR="00C5133B" w:rsidRPr="00C5133B">
        <w:rPr>
          <w:rFonts w:ascii="Times New Roman" w:hAnsi="Times New Roman" w:cs="Times New Roman"/>
          <w:i/>
          <w:iCs/>
          <w:color w:val="000000"/>
          <w:sz w:val="28"/>
          <w:szCs w:val="28"/>
          <w:lang w:val="el-GR"/>
        </w:rPr>
        <w:t xml:space="preserve">) η εταιρεία καθίσταται </w:t>
      </w:r>
      <w:proofErr w:type="spellStart"/>
      <w:r w:rsidR="00C5133B" w:rsidRPr="00C5133B">
        <w:rPr>
          <w:rFonts w:ascii="Times New Roman" w:hAnsi="Times New Roman" w:cs="Times New Roman"/>
          <w:i/>
          <w:iCs/>
          <w:color w:val="000000"/>
          <w:sz w:val="28"/>
          <w:szCs w:val="28"/>
          <w:lang w:val="el-GR"/>
        </w:rPr>
        <w:t>δικαιούχα</w:t>
      </w:r>
      <w:proofErr w:type="spellEnd"/>
      <w:r w:rsidR="00C5133B" w:rsidRPr="00C5133B">
        <w:rPr>
          <w:rFonts w:ascii="Times New Roman" w:hAnsi="Times New Roman" w:cs="Times New Roman"/>
          <w:i/>
          <w:iCs/>
          <w:color w:val="000000"/>
          <w:sz w:val="28"/>
          <w:szCs w:val="28"/>
          <w:lang w:val="el-GR"/>
        </w:rPr>
        <w:t xml:space="preserve"> για εγγραφή στο Μητρώο Φ.Π.Α. από 30.4.2012 και με την παρούσα αποκαθίσταται η εγγραφή της…</w:t>
      </w:r>
      <w:r w:rsidR="00C5133B" w:rsidRPr="00C5133B">
        <w:rPr>
          <w:rFonts w:ascii="Times New Roman" w:hAnsi="Times New Roman" w:cs="Times New Roman"/>
          <w:color w:val="000000"/>
          <w:sz w:val="28"/>
          <w:szCs w:val="28"/>
          <w:lang w:val="el-GR"/>
        </w:rPr>
        <w:t>».</w:t>
      </w:r>
    </w:p>
    <w:p w14:paraId="49D08766" w14:textId="70F44528" w:rsidR="00972520" w:rsidRDefault="00972520" w:rsidP="00972520">
      <w:pPr>
        <w:spacing w:before="240" w:after="0" w:line="48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ab/>
        <w:t xml:space="preserve">Το </w:t>
      </w:r>
      <w:r w:rsidRPr="00972520">
        <w:rPr>
          <w:rFonts w:ascii="Times New Roman" w:hAnsi="Times New Roman" w:cs="Times New Roman"/>
          <w:i/>
          <w:iCs/>
          <w:sz w:val="28"/>
          <w:szCs w:val="28"/>
          <w:lang w:val="el-GR"/>
        </w:rPr>
        <w:t>Πρωτόδικο Δικαστήριο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3C62D7">
        <w:rPr>
          <w:rFonts w:ascii="Times New Roman" w:hAnsi="Times New Roman" w:cs="Times New Roman"/>
          <w:sz w:val="28"/>
          <w:szCs w:val="28"/>
          <w:lang w:val="el-GR"/>
        </w:rPr>
        <w:t xml:space="preserve">αποφάνθηκε </w:t>
      </w:r>
      <w:r w:rsidR="00957149">
        <w:rPr>
          <w:rFonts w:ascii="Times New Roman" w:hAnsi="Times New Roman" w:cs="Times New Roman"/>
          <w:sz w:val="28"/>
          <w:szCs w:val="28"/>
          <w:lang w:val="el-GR"/>
        </w:rPr>
        <w:t>-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και </w:t>
      </w:r>
      <w:r w:rsidR="0004051C">
        <w:rPr>
          <w:rFonts w:ascii="Times New Roman" w:hAnsi="Times New Roman" w:cs="Times New Roman"/>
          <w:sz w:val="28"/>
          <w:szCs w:val="28"/>
          <w:lang w:val="el-GR"/>
        </w:rPr>
        <w:t xml:space="preserve">αδρομερώς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αποτυπώνουμε το σκεπτικό </w:t>
      </w:r>
      <w:r w:rsidR="008E6F93">
        <w:rPr>
          <w:rFonts w:ascii="Times New Roman" w:hAnsi="Times New Roman" w:cs="Times New Roman"/>
          <w:sz w:val="28"/>
          <w:szCs w:val="28"/>
          <w:lang w:val="el-GR"/>
        </w:rPr>
        <w:t>του -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πως η διαγραφή των </w:t>
      </w:r>
      <w:r w:rsidRPr="008E6F93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Εφεσειόντων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από το </w:t>
      </w:r>
      <w:r w:rsidRPr="00232E96">
        <w:rPr>
          <w:rFonts w:ascii="Times New Roman" w:hAnsi="Times New Roman" w:cs="Times New Roman"/>
          <w:i/>
          <w:iCs/>
          <w:sz w:val="28"/>
          <w:szCs w:val="28"/>
          <w:lang w:val="el-GR"/>
        </w:rPr>
        <w:t>Μητρώο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683921">
        <w:rPr>
          <w:rFonts w:ascii="Times New Roman" w:hAnsi="Times New Roman" w:cs="Times New Roman"/>
          <w:sz w:val="28"/>
          <w:szCs w:val="28"/>
          <w:lang w:val="el-GR"/>
        </w:rPr>
        <w:t>προήλθε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D47B82">
        <w:rPr>
          <w:rFonts w:ascii="Times New Roman" w:hAnsi="Times New Roman" w:cs="Times New Roman"/>
          <w:sz w:val="28"/>
          <w:szCs w:val="28"/>
          <w:lang w:val="el-GR"/>
        </w:rPr>
        <w:t xml:space="preserve">νομίμως και ύστερα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από αναλυτική διερεύνηση </w:t>
      </w:r>
      <w:r w:rsidR="008E6F93">
        <w:rPr>
          <w:rFonts w:ascii="Times New Roman" w:hAnsi="Times New Roman" w:cs="Times New Roman"/>
          <w:sz w:val="28"/>
          <w:szCs w:val="28"/>
          <w:lang w:val="el-GR"/>
        </w:rPr>
        <w:t xml:space="preserve">των </w:t>
      </w:r>
      <w:r w:rsidR="00AE4B46">
        <w:rPr>
          <w:rFonts w:ascii="Times New Roman" w:hAnsi="Times New Roman" w:cs="Times New Roman"/>
          <w:sz w:val="28"/>
          <w:szCs w:val="28"/>
          <w:lang w:val="el-GR"/>
        </w:rPr>
        <w:t>αφορώντων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D47B82">
        <w:rPr>
          <w:rFonts w:ascii="Times New Roman" w:hAnsi="Times New Roman" w:cs="Times New Roman"/>
          <w:sz w:val="28"/>
          <w:szCs w:val="28"/>
          <w:lang w:val="el-GR"/>
        </w:rPr>
        <w:t>σ</w:t>
      </w:r>
      <w:r w:rsidR="008E6F93">
        <w:rPr>
          <w:rFonts w:ascii="Times New Roman" w:hAnsi="Times New Roman" w:cs="Times New Roman"/>
          <w:sz w:val="28"/>
          <w:szCs w:val="28"/>
          <w:lang w:val="el-GR"/>
        </w:rPr>
        <w:t xml:space="preserve">την περίπτωση </w:t>
      </w:r>
      <w:r>
        <w:rPr>
          <w:rFonts w:ascii="Times New Roman" w:hAnsi="Times New Roman" w:cs="Times New Roman"/>
          <w:sz w:val="28"/>
          <w:szCs w:val="28"/>
          <w:lang w:val="el-GR"/>
        </w:rPr>
        <w:t>θεμάτων</w:t>
      </w:r>
      <w:r w:rsidR="00D47B82">
        <w:rPr>
          <w:rFonts w:ascii="Times New Roman" w:hAnsi="Times New Roman" w:cs="Times New Roman"/>
          <w:sz w:val="28"/>
          <w:szCs w:val="28"/>
          <w:lang w:val="el-GR"/>
        </w:rPr>
        <w:t>, και</w:t>
      </w:r>
      <w:r w:rsidR="008E6F93">
        <w:rPr>
          <w:rFonts w:ascii="Times New Roman" w:hAnsi="Times New Roman" w:cs="Times New Roman"/>
          <w:sz w:val="28"/>
          <w:szCs w:val="28"/>
          <w:lang w:val="el-GR"/>
        </w:rPr>
        <w:t xml:space="preserve"> διά δέουσας αιτιολογίας. </w:t>
      </w:r>
    </w:p>
    <w:p w14:paraId="33D3CC79" w14:textId="660E08EA" w:rsidR="008E6F93" w:rsidRPr="007F12CF" w:rsidRDefault="008E6F93" w:rsidP="00972520">
      <w:pPr>
        <w:spacing w:before="240" w:after="0" w:line="48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ab/>
        <w:t xml:space="preserve">Οι </w:t>
      </w:r>
      <w:r w:rsidRPr="008E6F93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Εφεσείοντες</w:t>
      </w:r>
      <w:r w:rsidR="000C62AE">
        <w:rPr>
          <w:rFonts w:ascii="Times New Roman" w:hAnsi="Times New Roman" w:cs="Times New Roman"/>
          <w:sz w:val="28"/>
          <w:szCs w:val="28"/>
          <w:lang w:val="el-GR"/>
        </w:rPr>
        <w:t xml:space="preserve"> διά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δύο λόγ</w:t>
      </w:r>
      <w:r w:rsidR="000C62AE">
        <w:rPr>
          <w:rFonts w:ascii="Times New Roman" w:hAnsi="Times New Roman" w:cs="Times New Roman"/>
          <w:sz w:val="28"/>
          <w:szCs w:val="28"/>
          <w:lang w:val="el-GR"/>
        </w:rPr>
        <w:t>ων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έφεσης προτάσσουν </w:t>
      </w:r>
      <w:r w:rsidR="00AE4B46">
        <w:rPr>
          <w:rFonts w:ascii="Times New Roman" w:hAnsi="Times New Roman" w:cs="Times New Roman"/>
          <w:sz w:val="28"/>
          <w:szCs w:val="28"/>
          <w:lang w:val="el-GR"/>
        </w:rPr>
        <w:t xml:space="preserve">ότι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κακώς το </w:t>
      </w:r>
      <w:r w:rsidRPr="008E6F93">
        <w:rPr>
          <w:rFonts w:ascii="Times New Roman" w:hAnsi="Times New Roman" w:cs="Times New Roman"/>
          <w:i/>
          <w:iCs/>
          <w:sz w:val="28"/>
          <w:szCs w:val="28"/>
          <w:lang w:val="el-GR"/>
        </w:rPr>
        <w:t>Πρωτόδικο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957149">
        <w:rPr>
          <w:rFonts w:ascii="Times New Roman" w:hAnsi="Times New Roman" w:cs="Times New Roman"/>
          <w:i/>
          <w:iCs/>
          <w:sz w:val="28"/>
          <w:szCs w:val="28"/>
          <w:lang w:val="el-GR"/>
        </w:rPr>
        <w:t>Δικαστήριο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απέληξε </w:t>
      </w:r>
      <w:r w:rsidR="000C62AE">
        <w:rPr>
          <w:rFonts w:ascii="Times New Roman" w:hAnsi="Times New Roman" w:cs="Times New Roman"/>
          <w:sz w:val="28"/>
          <w:szCs w:val="28"/>
          <w:lang w:val="el-GR"/>
        </w:rPr>
        <w:t>ότι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η </w:t>
      </w:r>
      <w:r w:rsidRPr="00957149">
        <w:rPr>
          <w:rFonts w:ascii="Times New Roman" w:hAnsi="Times New Roman" w:cs="Times New Roman"/>
          <w:i/>
          <w:iCs/>
          <w:sz w:val="28"/>
          <w:szCs w:val="28"/>
          <w:lang w:val="el-GR"/>
        </w:rPr>
        <w:t>προσβαλλόμενη απόφαση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3C62D7">
        <w:rPr>
          <w:rFonts w:ascii="Times New Roman" w:hAnsi="Times New Roman" w:cs="Times New Roman"/>
          <w:sz w:val="28"/>
          <w:szCs w:val="28"/>
          <w:lang w:val="el-GR"/>
        </w:rPr>
        <w:t>δεν συνιστούσε πλάνη περί τον νόμο και κατ’ επέκταση ότι ήταν επαρκώς αιτιολογημέν</w:t>
      </w:r>
      <w:r w:rsidR="003C62D7">
        <w:rPr>
          <w:rFonts w:ascii="Times New Roman" w:hAnsi="Times New Roman" w:cs="Times New Roman"/>
          <w:sz w:val="28"/>
          <w:szCs w:val="28"/>
          <w:lang w:val="el-GR"/>
        </w:rPr>
        <w:t>η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(</w:t>
      </w:r>
      <w:r w:rsidRPr="00957149">
        <w:rPr>
          <w:rFonts w:ascii="Times New Roman" w:hAnsi="Times New Roman" w:cs="Times New Roman"/>
          <w:i/>
          <w:iCs/>
          <w:sz w:val="28"/>
          <w:szCs w:val="28"/>
          <w:lang w:val="el-GR"/>
        </w:rPr>
        <w:t>λόγος έφεσης 1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), και </w:t>
      </w:r>
      <w:r w:rsidR="00792CF6">
        <w:rPr>
          <w:rFonts w:ascii="Times New Roman" w:hAnsi="Times New Roman" w:cs="Times New Roman"/>
          <w:sz w:val="28"/>
          <w:szCs w:val="28"/>
          <w:lang w:val="el-GR"/>
        </w:rPr>
        <w:t>πως</w:t>
      </w:r>
      <w:r w:rsidR="00CD4957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792CF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50146D">
        <w:rPr>
          <w:rFonts w:ascii="Times New Roman" w:hAnsi="Times New Roman" w:cs="Times New Roman"/>
          <w:sz w:val="28"/>
          <w:szCs w:val="28"/>
          <w:lang w:val="el-GR"/>
        </w:rPr>
        <w:t>ομοίως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λανθασμένα, έκρινε ότι οι </w:t>
      </w:r>
      <w:r w:rsidRPr="0050146D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Εφεσίβλητοι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είχαν προβεί σε δέουσα έρευνα για να καταλήξουν </w:t>
      </w:r>
      <w:r w:rsidR="00957149">
        <w:rPr>
          <w:rFonts w:ascii="Times New Roman" w:hAnsi="Times New Roman" w:cs="Times New Roman"/>
          <w:sz w:val="28"/>
          <w:szCs w:val="28"/>
          <w:lang w:val="el-GR"/>
        </w:rPr>
        <w:t>«</w:t>
      </w:r>
      <w:r w:rsidR="0050146D" w:rsidRPr="00592933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… </w:t>
      </w:r>
      <w:r w:rsidRPr="00957149">
        <w:rPr>
          <w:rFonts w:ascii="Times New Roman" w:hAnsi="Times New Roman" w:cs="Times New Roman"/>
          <w:i/>
          <w:iCs/>
          <w:sz w:val="28"/>
          <w:szCs w:val="28"/>
          <w:lang w:val="el-GR"/>
        </w:rPr>
        <w:t>στην</w:t>
      </w:r>
      <w:r w:rsidR="00957149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</w:t>
      </w:r>
      <w:r w:rsidRPr="00957149">
        <w:rPr>
          <w:rFonts w:ascii="Times New Roman" w:hAnsi="Times New Roman" w:cs="Times New Roman"/>
          <w:i/>
          <w:iCs/>
          <w:sz w:val="28"/>
          <w:szCs w:val="28"/>
          <w:lang w:val="el-GR"/>
        </w:rPr>
        <w:t>προσβαλλόμενη απόφαση</w:t>
      </w:r>
      <w:r w:rsidRPr="00FB1262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και κατ’ επέκταση</w:t>
      </w:r>
      <w:r w:rsidR="0050146D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ότι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FB1262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δεν υπήρχε πλημμελής άσκηση της διακριτικής </w:t>
      </w:r>
      <w:r w:rsidRPr="0050146D">
        <w:rPr>
          <w:rFonts w:ascii="Times New Roman" w:hAnsi="Times New Roman" w:cs="Times New Roman"/>
          <w:sz w:val="28"/>
          <w:szCs w:val="28"/>
          <w:lang w:val="el-GR"/>
        </w:rPr>
        <w:t>[</w:t>
      </w:r>
      <w:r w:rsidRPr="00FB1262">
        <w:rPr>
          <w:rFonts w:ascii="Times New Roman" w:hAnsi="Times New Roman" w:cs="Times New Roman"/>
          <w:i/>
          <w:iCs/>
          <w:sz w:val="28"/>
          <w:szCs w:val="28"/>
          <w:lang w:val="el-GR"/>
        </w:rPr>
        <w:t>τους</w:t>
      </w:r>
      <w:r w:rsidRPr="0050146D">
        <w:rPr>
          <w:rFonts w:ascii="Times New Roman" w:hAnsi="Times New Roman" w:cs="Times New Roman"/>
          <w:sz w:val="28"/>
          <w:szCs w:val="28"/>
          <w:lang w:val="el-GR"/>
        </w:rPr>
        <w:t>]</w:t>
      </w:r>
      <w:r w:rsidRPr="00FB1262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ευχέρειας</w:t>
      </w:r>
      <w:r w:rsidR="00592933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...</w:t>
      </w:r>
      <w:r w:rsidRPr="00FB1262">
        <w:rPr>
          <w:rFonts w:ascii="Times New Roman" w:hAnsi="Times New Roman" w:cs="Times New Roman"/>
          <w:sz w:val="28"/>
          <w:szCs w:val="28"/>
          <w:lang w:val="el-GR"/>
        </w:rPr>
        <w:t>»</w:t>
      </w:r>
      <w:r w:rsidR="00FB1262" w:rsidRPr="00FB1262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</w:t>
      </w:r>
      <w:r w:rsidR="00FB1262">
        <w:rPr>
          <w:rFonts w:ascii="Times New Roman" w:hAnsi="Times New Roman" w:cs="Times New Roman"/>
          <w:sz w:val="28"/>
          <w:szCs w:val="28"/>
          <w:lang w:val="el-GR"/>
        </w:rPr>
        <w:t>(</w:t>
      </w:r>
      <w:r w:rsidR="00FB1262" w:rsidRPr="00FB1262">
        <w:rPr>
          <w:rFonts w:ascii="Times New Roman" w:hAnsi="Times New Roman" w:cs="Times New Roman"/>
          <w:i/>
          <w:iCs/>
          <w:sz w:val="28"/>
          <w:szCs w:val="28"/>
          <w:lang w:val="el-GR"/>
        </w:rPr>
        <w:t>λόγος έφεσης 2</w:t>
      </w:r>
      <w:r w:rsidR="00FB1262">
        <w:rPr>
          <w:rFonts w:ascii="Times New Roman" w:hAnsi="Times New Roman" w:cs="Times New Roman"/>
          <w:sz w:val="28"/>
          <w:szCs w:val="28"/>
          <w:lang w:val="el-GR"/>
        </w:rPr>
        <w:t>).</w:t>
      </w:r>
    </w:p>
    <w:p w14:paraId="1564778E" w14:textId="756E313C" w:rsidR="00542E18" w:rsidRDefault="00957149" w:rsidP="00542E18">
      <w:pPr>
        <w:spacing w:before="240" w:after="0" w:line="48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ab/>
      </w:r>
      <w:r w:rsidR="0004051C">
        <w:rPr>
          <w:rFonts w:ascii="Times New Roman" w:hAnsi="Times New Roman" w:cs="Times New Roman"/>
          <w:sz w:val="28"/>
          <w:szCs w:val="28"/>
          <w:lang w:val="el-GR"/>
        </w:rPr>
        <w:t>Κατ’ ουσία, τ</w:t>
      </w:r>
      <w:r w:rsidR="009E15CC">
        <w:rPr>
          <w:rFonts w:ascii="Times New Roman" w:hAnsi="Times New Roman" w:cs="Times New Roman"/>
          <w:sz w:val="28"/>
          <w:szCs w:val="28"/>
          <w:lang w:val="el-GR"/>
        </w:rPr>
        <w:t>ο παράπονο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των </w:t>
      </w:r>
      <w:r w:rsidRPr="00200986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Εφεσειόντων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σύγκειται στο ότι </w:t>
      </w:r>
      <w:bookmarkStart w:id="1" w:name="_Hlk140052776"/>
      <w:r>
        <w:rPr>
          <w:rFonts w:ascii="Times New Roman" w:hAnsi="Times New Roman" w:cs="Times New Roman"/>
          <w:sz w:val="28"/>
          <w:szCs w:val="28"/>
          <w:lang w:val="el-GR"/>
        </w:rPr>
        <w:t xml:space="preserve">το </w:t>
      </w:r>
      <w:r w:rsidRPr="0050146D">
        <w:rPr>
          <w:rFonts w:ascii="Times New Roman" w:hAnsi="Times New Roman" w:cs="Times New Roman"/>
          <w:i/>
          <w:iCs/>
          <w:sz w:val="28"/>
          <w:szCs w:val="28"/>
          <w:lang w:val="el-GR"/>
        </w:rPr>
        <w:t>Πρωτόδικο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50146D">
        <w:rPr>
          <w:rFonts w:ascii="Times New Roman" w:hAnsi="Times New Roman" w:cs="Times New Roman"/>
          <w:i/>
          <w:iCs/>
          <w:sz w:val="28"/>
          <w:szCs w:val="28"/>
          <w:lang w:val="el-GR"/>
        </w:rPr>
        <w:t>Δικαστήριο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  <w:lang w:val="el-GR"/>
        </w:rPr>
        <w:t xml:space="preserve">παρέβλεψε το γεγονός πως οι </w:t>
      </w:r>
      <w:r w:rsidRPr="0050146D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Εφεσίβλητοι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είχαν εισαγάγει ανύπαρκτα κριτήρια στον νόμο </w:t>
      </w:r>
      <w:r w:rsidR="0028747C">
        <w:rPr>
          <w:rFonts w:ascii="Times New Roman" w:hAnsi="Times New Roman" w:cs="Times New Roman"/>
          <w:sz w:val="28"/>
          <w:szCs w:val="28"/>
          <w:lang w:val="el-GR"/>
        </w:rPr>
        <w:t>παρανοώντας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04051C">
        <w:rPr>
          <w:rFonts w:ascii="Times New Roman" w:hAnsi="Times New Roman" w:cs="Times New Roman"/>
          <w:sz w:val="28"/>
          <w:szCs w:val="28"/>
          <w:lang w:val="el-GR"/>
        </w:rPr>
        <w:t xml:space="preserve">έτσι </w:t>
      </w:r>
      <w:r>
        <w:rPr>
          <w:rFonts w:ascii="Times New Roman" w:hAnsi="Times New Roman" w:cs="Times New Roman"/>
          <w:sz w:val="28"/>
          <w:szCs w:val="28"/>
          <w:lang w:val="el-GR"/>
        </w:rPr>
        <w:t>τις διατάξεις του</w:t>
      </w:r>
      <w:r w:rsidR="0050146D">
        <w:rPr>
          <w:rFonts w:ascii="Times New Roman" w:hAnsi="Times New Roman" w:cs="Times New Roman"/>
          <w:sz w:val="28"/>
          <w:szCs w:val="28"/>
          <w:lang w:val="el-GR"/>
        </w:rPr>
        <w:t>, και</w:t>
      </w:r>
      <w:r w:rsidR="00792CF6">
        <w:rPr>
          <w:rFonts w:ascii="Times New Roman" w:hAnsi="Times New Roman" w:cs="Times New Roman"/>
          <w:sz w:val="28"/>
          <w:szCs w:val="28"/>
          <w:lang w:val="el-GR"/>
        </w:rPr>
        <w:t xml:space="preserve"> ότι</w:t>
      </w:r>
      <w:r w:rsidR="0050146D">
        <w:rPr>
          <w:rFonts w:ascii="Times New Roman" w:hAnsi="Times New Roman" w:cs="Times New Roman"/>
          <w:sz w:val="28"/>
          <w:szCs w:val="28"/>
          <w:lang w:val="el-GR"/>
        </w:rPr>
        <w:t xml:space="preserve">, συναφώς </w:t>
      </w:r>
      <w:r w:rsidR="004C1F51">
        <w:rPr>
          <w:rFonts w:ascii="Times New Roman" w:hAnsi="Times New Roman" w:cs="Times New Roman"/>
          <w:sz w:val="28"/>
          <w:szCs w:val="28"/>
          <w:lang w:val="el-GR"/>
        </w:rPr>
        <w:t>προς τούτο</w:t>
      </w:r>
      <w:r w:rsidR="0050146D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4C1F51" w:rsidRPr="004C1F5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4C1F51">
        <w:rPr>
          <w:rFonts w:ascii="Times New Roman" w:hAnsi="Times New Roman" w:cs="Times New Roman"/>
          <w:sz w:val="28"/>
          <w:szCs w:val="28"/>
          <w:lang w:val="el-GR"/>
        </w:rPr>
        <w:t xml:space="preserve">το </w:t>
      </w:r>
      <w:r w:rsidR="004C1F51" w:rsidRPr="0050146D">
        <w:rPr>
          <w:rFonts w:ascii="Times New Roman" w:hAnsi="Times New Roman" w:cs="Times New Roman"/>
          <w:i/>
          <w:iCs/>
          <w:sz w:val="28"/>
          <w:szCs w:val="28"/>
          <w:lang w:val="el-GR"/>
        </w:rPr>
        <w:t>Πρωτόδικο</w:t>
      </w:r>
      <w:r w:rsidR="004C1F5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4C1F51" w:rsidRPr="0050146D">
        <w:rPr>
          <w:rFonts w:ascii="Times New Roman" w:hAnsi="Times New Roman" w:cs="Times New Roman"/>
          <w:i/>
          <w:iCs/>
          <w:sz w:val="28"/>
          <w:szCs w:val="28"/>
          <w:lang w:val="el-GR"/>
        </w:rPr>
        <w:t>Δικαστήριο</w:t>
      </w:r>
      <w:r w:rsidR="0050146D">
        <w:rPr>
          <w:rFonts w:ascii="Times New Roman" w:hAnsi="Times New Roman" w:cs="Times New Roman"/>
          <w:sz w:val="28"/>
          <w:szCs w:val="28"/>
          <w:lang w:val="el-GR"/>
        </w:rPr>
        <w:t xml:space="preserve"> βασίστηκε </w:t>
      </w:r>
      <w:r w:rsidR="00C06BF8">
        <w:rPr>
          <w:rFonts w:ascii="Times New Roman" w:hAnsi="Times New Roman" w:cs="Times New Roman"/>
          <w:sz w:val="28"/>
          <w:szCs w:val="28"/>
          <w:lang w:val="el-GR"/>
        </w:rPr>
        <w:t>στο περιεχόμενο της έκθεσης ελέγχου που είχαν συντάξει για το θέμα</w:t>
      </w:r>
      <w:r w:rsidR="004C1F51">
        <w:rPr>
          <w:rFonts w:ascii="Times New Roman" w:hAnsi="Times New Roman" w:cs="Times New Roman"/>
          <w:sz w:val="28"/>
          <w:szCs w:val="28"/>
          <w:lang w:val="el-GR"/>
        </w:rPr>
        <w:t xml:space="preserve"> οι </w:t>
      </w:r>
      <w:r w:rsidR="004C1F51" w:rsidRPr="004C1F51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Εφεσίβλητοι</w:t>
      </w:r>
      <w:r w:rsidR="00C06BF8">
        <w:rPr>
          <w:rFonts w:ascii="Times New Roman" w:hAnsi="Times New Roman" w:cs="Times New Roman"/>
          <w:sz w:val="28"/>
          <w:szCs w:val="28"/>
          <w:lang w:val="el-GR"/>
        </w:rPr>
        <w:t xml:space="preserve"> αποφαινόμενο πως οι </w:t>
      </w:r>
      <w:r w:rsidR="00C06BF8" w:rsidRPr="00C06BF8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Εφεσίβλητοι</w:t>
      </w:r>
      <w:r w:rsidR="00C06BF8">
        <w:rPr>
          <w:rFonts w:ascii="Times New Roman" w:hAnsi="Times New Roman" w:cs="Times New Roman"/>
          <w:sz w:val="28"/>
          <w:szCs w:val="28"/>
          <w:lang w:val="el-GR"/>
        </w:rPr>
        <w:t xml:space="preserve"> είχαν «</w:t>
      </w:r>
      <w:r w:rsidR="00C06BF8" w:rsidRPr="00C06BF8">
        <w:rPr>
          <w:rFonts w:ascii="Times New Roman" w:hAnsi="Times New Roman" w:cs="Times New Roman"/>
          <w:i/>
          <w:iCs/>
          <w:sz w:val="28"/>
          <w:szCs w:val="28"/>
          <w:lang w:val="el-GR"/>
        </w:rPr>
        <w:t>… αναλυτικά διερευνήσει και αποφανθεί επί όλων των θεμάτων προς διαπίστωση των γεγονότων … παρέχοντας προς τούτο και την δέουσα και σαφή αιτιολογία …</w:t>
      </w:r>
      <w:r w:rsidR="00C06BF8" w:rsidRPr="00C06BF8">
        <w:rPr>
          <w:rFonts w:ascii="Times New Roman" w:hAnsi="Times New Roman" w:cs="Times New Roman"/>
          <w:sz w:val="28"/>
          <w:szCs w:val="28"/>
          <w:lang w:val="el-GR"/>
        </w:rPr>
        <w:t>»</w:t>
      </w:r>
      <w:r w:rsidR="004C1F51">
        <w:rPr>
          <w:rFonts w:ascii="Times New Roman" w:hAnsi="Times New Roman" w:cs="Times New Roman"/>
          <w:i/>
          <w:iCs/>
          <w:sz w:val="28"/>
          <w:szCs w:val="28"/>
          <w:lang w:val="el-GR"/>
        </w:rPr>
        <w:t>.</w:t>
      </w:r>
      <w:r w:rsidR="00542E18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</w:t>
      </w:r>
    </w:p>
    <w:p w14:paraId="52FDA6E9" w14:textId="1040D6C1" w:rsidR="00957149" w:rsidRPr="00542E18" w:rsidRDefault="004C1F51" w:rsidP="00542E18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Ακριβώς</w:t>
      </w:r>
      <w:r w:rsidR="002D7D78">
        <w:rPr>
          <w:rFonts w:ascii="Times New Roman" w:hAnsi="Times New Roman" w:cs="Times New Roman"/>
          <w:sz w:val="28"/>
          <w:szCs w:val="28"/>
          <w:lang w:val="el-GR"/>
        </w:rPr>
        <w:t>,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λοιπόν</w:t>
      </w:r>
      <w:r w:rsidR="002D7D78">
        <w:rPr>
          <w:rFonts w:ascii="Times New Roman" w:hAnsi="Times New Roman" w:cs="Times New Roman"/>
          <w:sz w:val="28"/>
          <w:szCs w:val="28"/>
          <w:lang w:val="el-GR"/>
        </w:rPr>
        <w:t>,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AF6BDA">
        <w:rPr>
          <w:rFonts w:ascii="Times New Roman" w:hAnsi="Times New Roman" w:cs="Times New Roman"/>
          <w:sz w:val="28"/>
          <w:szCs w:val="28"/>
          <w:lang w:val="el-GR"/>
        </w:rPr>
        <w:t xml:space="preserve">επειδή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η </w:t>
      </w:r>
      <w:r w:rsidR="00C06BF8">
        <w:rPr>
          <w:rFonts w:ascii="Times New Roman" w:hAnsi="Times New Roman" w:cs="Times New Roman"/>
          <w:sz w:val="28"/>
          <w:szCs w:val="28"/>
          <w:lang w:val="el-GR"/>
        </w:rPr>
        <w:t>έρευνα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των </w:t>
      </w:r>
      <w:r w:rsidRPr="004C1F51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Εφεσίβλητων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50146D">
        <w:rPr>
          <w:rFonts w:ascii="Times New Roman" w:hAnsi="Times New Roman" w:cs="Times New Roman"/>
          <w:sz w:val="28"/>
          <w:szCs w:val="28"/>
          <w:lang w:val="el-GR"/>
        </w:rPr>
        <w:t>ήταν</w:t>
      </w:r>
      <w:r w:rsidR="009E15CC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0C62AE">
        <w:rPr>
          <w:rFonts w:ascii="Times New Roman" w:hAnsi="Times New Roman" w:cs="Times New Roman"/>
          <w:sz w:val="28"/>
          <w:szCs w:val="28"/>
          <w:lang w:val="el-GR"/>
        </w:rPr>
        <w:t xml:space="preserve">φερόμενα, </w:t>
      </w:r>
      <w:r w:rsidR="00242D74">
        <w:rPr>
          <w:rFonts w:ascii="Times New Roman" w:hAnsi="Times New Roman" w:cs="Times New Roman"/>
          <w:sz w:val="28"/>
          <w:szCs w:val="28"/>
          <w:lang w:val="el-GR"/>
        </w:rPr>
        <w:t xml:space="preserve">ασυνταύτιστη </w:t>
      </w:r>
      <w:r w:rsidR="0050146D">
        <w:rPr>
          <w:rFonts w:ascii="Times New Roman" w:hAnsi="Times New Roman" w:cs="Times New Roman"/>
          <w:sz w:val="28"/>
          <w:szCs w:val="28"/>
          <w:lang w:val="el-GR"/>
        </w:rPr>
        <w:t xml:space="preserve">προς ό,τι έπρεπε αρμοδίως να απασχολήσει, </w:t>
      </w:r>
      <w:r w:rsidR="00C06BF8">
        <w:rPr>
          <w:rFonts w:ascii="Times New Roman" w:hAnsi="Times New Roman" w:cs="Times New Roman"/>
          <w:sz w:val="28"/>
          <w:szCs w:val="28"/>
          <w:lang w:val="el-GR"/>
        </w:rPr>
        <w:t>οι</w:t>
      </w:r>
      <w:r w:rsidR="0050146D">
        <w:rPr>
          <w:rFonts w:ascii="Times New Roman" w:hAnsi="Times New Roman" w:cs="Times New Roman"/>
          <w:sz w:val="28"/>
          <w:szCs w:val="28"/>
          <w:lang w:val="el-GR"/>
        </w:rPr>
        <w:t xml:space="preserve"> χειρισμ</w:t>
      </w:r>
      <w:r w:rsidR="00C06BF8">
        <w:rPr>
          <w:rFonts w:ascii="Times New Roman" w:hAnsi="Times New Roman" w:cs="Times New Roman"/>
          <w:sz w:val="28"/>
          <w:szCs w:val="28"/>
          <w:lang w:val="el-GR"/>
        </w:rPr>
        <w:t xml:space="preserve">οί των </w:t>
      </w:r>
      <w:r w:rsidR="00C06BF8" w:rsidRPr="00C06BF8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Εφεσίβλητων</w:t>
      </w:r>
      <w:r w:rsidR="0050146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είχαν ως συνέπεια </w:t>
      </w:r>
      <w:r w:rsidR="0050146D">
        <w:rPr>
          <w:rFonts w:ascii="Times New Roman" w:hAnsi="Times New Roman" w:cs="Times New Roman"/>
          <w:sz w:val="28"/>
          <w:szCs w:val="28"/>
          <w:lang w:val="el-GR"/>
        </w:rPr>
        <w:t>να οδηγ</w:t>
      </w:r>
      <w:r w:rsidR="00792CF6">
        <w:rPr>
          <w:rFonts w:ascii="Times New Roman" w:hAnsi="Times New Roman" w:cs="Times New Roman"/>
          <w:sz w:val="28"/>
          <w:szCs w:val="28"/>
          <w:lang w:val="el-GR"/>
        </w:rPr>
        <w:t>ήσ</w:t>
      </w:r>
      <w:r w:rsidR="00C06BF8">
        <w:rPr>
          <w:rFonts w:ascii="Times New Roman" w:hAnsi="Times New Roman" w:cs="Times New Roman"/>
          <w:sz w:val="28"/>
          <w:szCs w:val="28"/>
          <w:lang w:val="el-GR"/>
        </w:rPr>
        <w:t>ουν και</w:t>
      </w:r>
      <w:r w:rsidR="00792CF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50146D">
        <w:rPr>
          <w:rFonts w:ascii="Times New Roman" w:hAnsi="Times New Roman" w:cs="Times New Roman"/>
          <w:sz w:val="28"/>
          <w:szCs w:val="28"/>
          <w:lang w:val="el-GR"/>
        </w:rPr>
        <w:t xml:space="preserve">σε παρερμηνεία της αφορώσας </w:t>
      </w:r>
      <w:r w:rsidR="00792CF6" w:rsidRPr="004431F3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Π</w:t>
      </w:r>
      <w:r w:rsidR="0050146D" w:rsidRPr="004431F3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αραγράφου 10 του Πρώτου Παραρτήματος του</w:t>
      </w:r>
      <w:r w:rsidR="0050146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50146D" w:rsidRPr="0050146D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Περί Φόρου Προστιθέμενης Αξίας Νόμου 95(Ι)/00</w:t>
      </w:r>
      <w:r w:rsidR="009E15CC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50146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C06BF8">
        <w:rPr>
          <w:rFonts w:ascii="Times New Roman" w:hAnsi="Times New Roman" w:cs="Times New Roman"/>
          <w:sz w:val="28"/>
          <w:szCs w:val="28"/>
          <w:lang w:val="el-GR"/>
        </w:rPr>
        <w:t>που</w:t>
      </w:r>
      <w:r w:rsidR="0050146D">
        <w:rPr>
          <w:rFonts w:ascii="Times New Roman" w:hAnsi="Times New Roman" w:cs="Times New Roman"/>
          <w:sz w:val="28"/>
          <w:szCs w:val="28"/>
          <w:lang w:val="el-GR"/>
        </w:rPr>
        <w:t xml:space="preserve"> άπτεται</w:t>
      </w:r>
      <w:r w:rsidR="00C06BF8">
        <w:rPr>
          <w:rFonts w:ascii="Times New Roman" w:hAnsi="Times New Roman" w:cs="Times New Roman"/>
          <w:sz w:val="28"/>
          <w:szCs w:val="28"/>
          <w:lang w:val="el-GR"/>
        </w:rPr>
        <w:t>, ανάμεσα σε άλλα,</w:t>
      </w:r>
      <w:r w:rsidR="0050146D">
        <w:rPr>
          <w:rFonts w:ascii="Times New Roman" w:hAnsi="Times New Roman" w:cs="Times New Roman"/>
          <w:sz w:val="28"/>
          <w:szCs w:val="28"/>
          <w:lang w:val="el-GR"/>
        </w:rPr>
        <w:t xml:space="preserve"> της εθελοντικής εγγραφής στο </w:t>
      </w:r>
      <w:r w:rsidR="0050146D" w:rsidRPr="00232E96">
        <w:rPr>
          <w:rFonts w:ascii="Times New Roman" w:hAnsi="Times New Roman" w:cs="Times New Roman"/>
          <w:i/>
          <w:iCs/>
          <w:sz w:val="28"/>
          <w:szCs w:val="28"/>
          <w:lang w:val="el-GR"/>
        </w:rPr>
        <w:t>Μητρώο</w:t>
      </w:r>
      <w:r w:rsidR="0050146D">
        <w:rPr>
          <w:rFonts w:ascii="Times New Roman" w:hAnsi="Times New Roman" w:cs="Times New Roman"/>
          <w:sz w:val="28"/>
          <w:szCs w:val="28"/>
          <w:lang w:val="el-GR"/>
        </w:rPr>
        <w:t xml:space="preserve"> («</w:t>
      </w:r>
      <w:r w:rsidR="0050146D" w:rsidRPr="0050146D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ο Ν.95(Ι)/00</w:t>
      </w:r>
      <w:r w:rsidR="0050146D">
        <w:rPr>
          <w:rFonts w:ascii="Times New Roman" w:hAnsi="Times New Roman" w:cs="Times New Roman"/>
          <w:sz w:val="28"/>
          <w:szCs w:val="28"/>
          <w:lang w:val="el-GR"/>
        </w:rPr>
        <w:t>»).</w:t>
      </w:r>
      <w:r w:rsidR="0028747C">
        <w:rPr>
          <w:rStyle w:val="FootnoteReference"/>
          <w:rFonts w:ascii="Times New Roman" w:hAnsi="Times New Roman" w:cs="Times New Roman"/>
          <w:sz w:val="28"/>
          <w:szCs w:val="28"/>
          <w:lang w:val="el-GR"/>
        </w:rPr>
        <w:footnoteReference w:id="2"/>
      </w:r>
    </w:p>
    <w:p w14:paraId="37AF8CC5" w14:textId="6910A09C" w:rsidR="0078033F" w:rsidRPr="005C2BFF" w:rsidRDefault="005A404A" w:rsidP="005C2BFF">
      <w:pPr>
        <w:spacing w:before="240" w:after="0" w:line="48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ab/>
        <w:t xml:space="preserve">Οι </w:t>
      </w:r>
      <w:r w:rsidRPr="00592933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Εφεσίβλητοι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αντιτάσσουν </w:t>
      </w:r>
      <w:r w:rsidR="00AE4B46">
        <w:rPr>
          <w:rFonts w:ascii="Times New Roman" w:hAnsi="Times New Roman" w:cs="Times New Roman"/>
          <w:sz w:val="28"/>
          <w:szCs w:val="28"/>
          <w:lang w:val="el-GR"/>
        </w:rPr>
        <w:t xml:space="preserve">ότι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στη βάση των επίμαχων γεγονότων και της </w:t>
      </w:r>
      <w:r w:rsidR="00792CF6">
        <w:rPr>
          <w:rFonts w:ascii="Times New Roman" w:hAnsi="Times New Roman" w:cs="Times New Roman"/>
          <w:sz w:val="28"/>
          <w:szCs w:val="28"/>
          <w:lang w:val="el-GR"/>
        </w:rPr>
        <w:t xml:space="preserve">ισχύουσας για τα δεδομένα </w:t>
      </w:r>
      <w:r>
        <w:rPr>
          <w:rFonts w:ascii="Times New Roman" w:hAnsi="Times New Roman" w:cs="Times New Roman"/>
          <w:sz w:val="28"/>
          <w:szCs w:val="28"/>
          <w:lang w:val="el-GR"/>
        </w:rPr>
        <w:t>νομοθετικής ερμηνείας, η πρωτόδικη κρίση ήταν σωστή</w:t>
      </w:r>
      <w:r w:rsidR="00792CF6">
        <w:rPr>
          <w:rFonts w:ascii="Times New Roman" w:hAnsi="Times New Roman" w:cs="Times New Roman"/>
          <w:sz w:val="28"/>
          <w:szCs w:val="28"/>
          <w:lang w:val="el-GR"/>
        </w:rPr>
        <w:t>,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όπως κατ’ ακολουθίαν </w:t>
      </w:r>
      <w:r w:rsidR="00592933">
        <w:rPr>
          <w:rFonts w:ascii="Times New Roman" w:hAnsi="Times New Roman" w:cs="Times New Roman"/>
          <w:sz w:val="28"/>
          <w:szCs w:val="28"/>
          <w:lang w:val="el-GR"/>
        </w:rPr>
        <w:t xml:space="preserve">πρέπουσα </w:t>
      </w:r>
      <w:r>
        <w:rPr>
          <w:rFonts w:ascii="Times New Roman" w:hAnsi="Times New Roman" w:cs="Times New Roman"/>
          <w:sz w:val="28"/>
          <w:szCs w:val="28"/>
          <w:lang w:val="el-GR"/>
        </w:rPr>
        <w:t>και ευλόγως επιτρεπτή</w:t>
      </w:r>
      <w:r w:rsidR="00242D74">
        <w:rPr>
          <w:rFonts w:ascii="Times New Roman" w:hAnsi="Times New Roman" w:cs="Times New Roman"/>
          <w:sz w:val="28"/>
          <w:szCs w:val="28"/>
          <w:lang w:val="el-GR"/>
        </w:rPr>
        <w:t>,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ήταν και η </w:t>
      </w:r>
      <w:r w:rsidRPr="005A404A">
        <w:rPr>
          <w:rFonts w:ascii="Times New Roman" w:hAnsi="Times New Roman" w:cs="Times New Roman"/>
          <w:i/>
          <w:iCs/>
          <w:sz w:val="28"/>
          <w:szCs w:val="28"/>
          <w:lang w:val="el-GR"/>
        </w:rPr>
        <w:t>προσβαλλόμενη απόφαση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, με τους </w:t>
      </w:r>
      <w:r w:rsidRPr="00592933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Εφεσείοντες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να μην </w:t>
      </w:r>
      <w:r w:rsidR="009E15CC">
        <w:rPr>
          <w:rFonts w:ascii="Times New Roman" w:hAnsi="Times New Roman" w:cs="Times New Roman"/>
          <w:sz w:val="28"/>
          <w:szCs w:val="28"/>
          <w:lang w:val="el-GR"/>
        </w:rPr>
        <w:t>καταδεικνύουν</w:t>
      </w:r>
      <w:r w:rsidR="00801E4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«</w:t>
      </w:r>
      <w:r w:rsidRPr="005A404A">
        <w:rPr>
          <w:rFonts w:ascii="Times New Roman" w:hAnsi="Times New Roman" w:cs="Times New Roman"/>
          <w:i/>
          <w:iCs/>
          <w:sz w:val="28"/>
          <w:szCs w:val="28"/>
          <w:lang w:val="el-GR"/>
        </w:rPr>
        <w:t>… οιονδήποτε λόγο ακύρωσης…</w:t>
      </w:r>
      <w:r w:rsidRPr="005C2BFF">
        <w:rPr>
          <w:rFonts w:ascii="Times New Roman" w:hAnsi="Times New Roman" w:cs="Times New Roman"/>
          <w:sz w:val="28"/>
          <w:szCs w:val="28"/>
          <w:lang w:val="el-GR"/>
        </w:rPr>
        <w:t>».</w:t>
      </w:r>
    </w:p>
    <w:p w14:paraId="7A3990FA" w14:textId="77777777" w:rsidR="00963153" w:rsidRPr="0099560A" w:rsidRDefault="00963153" w:rsidP="00963153">
      <w:pPr>
        <w:spacing w:before="24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9560A">
        <w:rPr>
          <w:rFonts w:ascii="Times New Roman" w:hAnsi="Times New Roman" w:cs="Times New Roman"/>
          <w:sz w:val="28"/>
          <w:szCs w:val="28"/>
          <w:lang w:val="el-GR"/>
        </w:rPr>
        <w:t xml:space="preserve">Αποτιμήσαμε καθετί που μας τέθηκε, στην </w:t>
      </w:r>
      <w:r w:rsidRPr="0099560A">
        <w:rPr>
          <w:rFonts w:ascii="Times New Roman" w:hAnsi="Times New Roman" w:cs="Times New Roman"/>
          <w:i/>
          <w:iCs/>
          <w:sz w:val="28"/>
          <w:szCs w:val="28"/>
          <w:lang w:val="el-GR"/>
        </w:rPr>
        <w:t>πλήρη</w:t>
      </w:r>
      <w:r w:rsidRPr="0099560A">
        <w:rPr>
          <w:rFonts w:ascii="Times New Roman" w:hAnsi="Times New Roman" w:cs="Times New Roman"/>
          <w:sz w:val="28"/>
          <w:szCs w:val="28"/>
          <w:lang w:val="el-GR"/>
        </w:rPr>
        <w:t xml:space="preserve"> του μορφή.</w:t>
      </w:r>
    </w:p>
    <w:p w14:paraId="0D7BB891" w14:textId="77777777" w:rsidR="00963153" w:rsidRDefault="00963153" w:rsidP="00963153">
      <w:pPr>
        <w:spacing w:before="24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9560A">
        <w:rPr>
          <w:rFonts w:ascii="Times New Roman" w:hAnsi="Times New Roman" w:cs="Times New Roman"/>
          <w:sz w:val="28"/>
          <w:szCs w:val="28"/>
          <w:lang w:val="el-GR"/>
        </w:rPr>
        <w:t>Το ίδιο, και τις αγορεύσεις των ευπαίδευτων δικηγόρων.</w:t>
      </w:r>
    </w:p>
    <w:p w14:paraId="709B7601" w14:textId="150E1718" w:rsidR="00217EB7" w:rsidRPr="0099560A" w:rsidRDefault="000C62AE" w:rsidP="00963153">
      <w:pPr>
        <w:spacing w:before="24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Θ</w:t>
      </w:r>
      <w:r w:rsidR="00217EB7">
        <w:rPr>
          <w:rFonts w:ascii="Times New Roman" w:hAnsi="Times New Roman" w:cs="Times New Roman"/>
          <w:sz w:val="28"/>
          <w:szCs w:val="28"/>
          <w:lang w:val="el-GR"/>
        </w:rPr>
        <w:t xml:space="preserve">α επιληφθούμε των </w:t>
      </w:r>
      <w:r w:rsidR="00217EB7" w:rsidRPr="00217EB7">
        <w:rPr>
          <w:rFonts w:ascii="Times New Roman" w:hAnsi="Times New Roman" w:cs="Times New Roman"/>
          <w:i/>
          <w:iCs/>
          <w:sz w:val="28"/>
          <w:szCs w:val="28"/>
          <w:lang w:val="el-GR"/>
        </w:rPr>
        <w:t>λόγων έφεσης</w:t>
      </w:r>
      <w:r w:rsidR="00217EB7">
        <w:rPr>
          <w:rFonts w:ascii="Times New Roman" w:hAnsi="Times New Roman" w:cs="Times New Roman"/>
          <w:sz w:val="28"/>
          <w:szCs w:val="28"/>
          <w:lang w:val="el-GR"/>
        </w:rPr>
        <w:t xml:space="preserve"> σωρευτικά</w:t>
      </w:r>
      <w:r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14:paraId="1D6D576C" w14:textId="32ACB247" w:rsidR="00F73C3B" w:rsidRDefault="00E1312E" w:rsidP="00963153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Κατ</w:t>
      </w:r>
      <w:r w:rsidR="00F73C3B">
        <w:rPr>
          <w:rFonts w:ascii="Times New Roman" w:hAnsi="Times New Roman" w:cs="Times New Roman"/>
          <w:sz w:val="28"/>
          <w:szCs w:val="28"/>
          <w:lang w:val="el-GR"/>
        </w:rPr>
        <w:t xml:space="preserve">’ </w:t>
      </w:r>
      <w:r>
        <w:rPr>
          <w:rFonts w:ascii="Times New Roman" w:hAnsi="Times New Roman" w:cs="Times New Roman"/>
          <w:sz w:val="28"/>
          <w:szCs w:val="28"/>
          <w:lang w:val="el-GR"/>
        </w:rPr>
        <w:t>αρχάς</w:t>
      </w:r>
      <w:r w:rsidR="00F73C3B">
        <w:rPr>
          <w:rFonts w:ascii="Times New Roman" w:hAnsi="Times New Roman" w:cs="Times New Roman"/>
          <w:sz w:val="28"/>
          <w:szCs w:val="28"/>
          <w:lang w:val="el-GR"/>
        </w:rPr>
        <w:t>,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διακρίνουμε ότι </w:t>
      </w:r>
      <w:r w:rsidR="00F73C3B">
        <w:rPr>
          <w:rFonts w:ascii="Times New Roman" w:hAnsi="Times New Roman" w:cs="Times New Roman"/>
          <w:sz w:val="28"/>
          <w:szCs w:val="28"/>
          <w:lang w:val="el-GR"/>
        </w:rPr>
        <w:t xml:space="preserve">δεν ευσταθεί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η άποψη των </w:t>
      </w:r>
      <w:r w:rsidRPr="00E1312E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Εφεσίβλητων</w:t>
      </w:r>
      <w:r w:rsidR="00F73C3B">
        <w:rPr>
          <w:rFonts w:ascii="Times New Roman" w:hAnsi="Times New Roman" w:cs="Times New Roman"/>
          <w:sz w:val="28"/>
          <w:szCs w:val="28"/>
          <w:lang w:val="el-GR"/>
        </w:rPr>
        <w:t xml:space="preserve"> (ως αναπτύχθηκε και πρωτοδίκως),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πως για να αποκτήσει ένα νομικό πρόσωπο</w:t>
      </w:r>
      <w:r w:rsidR="00F73C3B">
        <w:rPr>
          <w:rFonts w:ascii="Times New Roman" w:hAnsi="Times New Roman" w:cs="Times New Roman"/>
          <w:sz w:val="28"/>
          <w:szCs w:val="28"/>
          <w:lang w:val="el-GR"/>
        </w:rPr>
        <w:t xml:space="preserve"> (όπως οι </w:t>
      </w:r>
      <w:r w:rsidR="00F73C3B" w:rsidRPr="00F73C3B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Εφεσείοντες</w:t>
      </w:r>
      <w:r w:rsidR="00F73C3B">
        <w:rPr>
          <w:rFonts w:ascii="Times New Roman" w:hAnsi="Times New Roman" w:cs="Times New Roman"/>
          <w:sz w:val="28"/>
          <w:szCs w:val="28"/>
          <w:lang w:val="el-GR"/>
        </w:rPr>
        <w:t>),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δικαίωμα προς εγγραφή στο </w:t>
      </w:r>
      <w:r w:rsidRPr="00E1312E">
        <w:rPr>
          <w:rFonts w:ascii="Times New Roman" w:hAnsi="Times New Roman" w:cs="Times New Roman"/>
          <w:i/>
          <w:iCs/>
          <w:sz w:val="28"/>
          <w:szCs w:val="28"/>
          <w:lang w:val="el-GR"/>
        </w:rPr>
        <w:t>Μητρώο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θα πρέπει να διατηρεί στελεχωμένο και εξοπλισμένο γραφείο</w:t>
      </w:r>
      <w:r w:rsidR="007F11B3">
        <w:rPr>
          <w:rFonts w:ascii="Times New Roman" w:hAnsi="Times New Roman" w:cs="Times New Roman"/>
          <w:sz w:val="28"/>
          <w:szCs w:val="28"/>
          <w:lang w:val="el-GR"/>
        </w:rPr>
        <w:t xml:space="preserve"> στην Κυπριακή Δημοκρατία</w:t>
      </w:r>
      <w:r w:rsidR="00F73C3B">
        <w:rPr>
          <w:rFonts w:ascii="Times New Roman" w:hAnsi="Times New Roman" w:cs="Times New Roman"/>
          <w:sz w:val="28"/>
          <w:szCs w:val="28"/>
          <w:lang w:val="el-GR"/>
        </w:rPr>
        <w:t>.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14:paraId="0DC383C8" w14:textId="7568EC4B" w:rsidR="00F73C3B" w:rsidRDefault="00E1312E" w:rsidP="00963153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Αυτό, γιατί, σύμφωνα με την </w:t>
      </w:r>
      <w:r w:rsidR="003C62D7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Π</w:t>
      </w:r>
      <w:r w:rsidRPr="00F73C3B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αράγραφο 10(3)(α)/Πρώτο Παράρτημα, Ν.95(Ι)/00</w:t>
      </w:r>
      <w:r w:rsidR="00F73C3B" w:rsidRPr="00F73C3B">
        <w:rPr>
          <w:rFonts w:ascii="Times New Roman" w:hAnsi="Times New Roman" w:cs="Times New Roman"/>
          <w:sz w:val="28"/>
          <w:szCs w:val="28"/>
          <w:lang w:val="el-GR"/>
        </w:rPr>
        <w:t>,</w:t>
      </w:r>
      <w:r w:rsidRPr="00F73C3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το νομικό πρόσωπο </w:t>
      </w:r>
      <w:r w:rsidR="00F73C3B">
        <w:rPr>
          <w:rFonts w:ascii="Times New Roman" w:hAnsi="Times New Roman" w:cs="Times New Roman"/>
          <w:sz w:val="28"/>
          <w:szCs w:val="28"/>
          <w:lang w:val="el-GR"/>
        </w:rPr>
        <w:t xml:space="preserve">οφείλει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να έχει </w:t>
      </w:r>
      <w:r w:rsidRPr="007F11B3">
        <w:rPr>
          <w:rFonts w:ascii="Times New Roman" w:hAnsi="Times New Roman" w:cs="Times New Roman"/>
          <w:i/>
          <w:iCs/>
          <w:sz w:val="28"/>
          <w:szCs w:val="28"/>
          <w:lang w:val="el-GR"/>
        </w:rPr>
        <w:t>είτε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επιχειρηματική εγκατάσταση στη</w:t>
      </w:r>
      <w:r w:rsidR="007F11B3">
        <w:rPr>
          <w:rFonts w:ascii="Times New Roman" w:hAnsi="Times New Roman" w:cs="Times New Roman"/>
          <w:sz w:val="28"/>
          <w:szCs w:val="28"/>
          <w:lang w:val="el-GR"/>
        </w:rPr>
        <w:t>ν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C54FDF">
        <w:rPr>
          <w:rFonts w:ascii="Times New Roman" w:hAnsi="Times New Roman" w:cs="Times New Roman"/>
          <w:sz w:val="28"/>
          <w:szCs w:val="28"/>
          <w:lang w:val="el-GR"/>
        </w:rPr>
        <w:t xml:space="preserve">Κυπριακή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Δημοκρατία </w:t>
      </w:r>
      <w:r w:rsidRPr="007F11B3">
        <w:rPr>
          <w:rFonts w:ascii="Times New Roman" w:hAnsi="Times New Roman" w:cs="Times New Roman"/>
          <w:i/>
          <w:iCs/>
          <w:sz w:val="28"/>
          <w:szCs w:val="28"/>
          <w:lang w:val="el-GR"/>
        </w:rPr>
        <w:t>είτε</w:t>
      </w:r>
      <w:r w:rsidR="00F73C3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7F11B3">
        <w:rPr>
          <w:rFonts w:ascii="Times New Roman" w:hAnsi="Times New Roman" w:cs="Times New Roman"/>
          <w:sz w:val="28"/>
          <w:szCs w:val="28"/>
          <w:lang w:val="el-GR"/>
        </w:rPr>
        <w:t>-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διαζευκτικώς</w:t>
      </w:r>
      <w:r w:rsidR="00F73C3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D52202">
        <w:rPr>
          <w:rFonts w:ascii="Times New Roman" w:hAnsi="Times New Roman" w:cs="Times New Roman"/>
          <w:sz w:val="28"/>
          <w:szCs w:val="28"/>
          <w:lang w:val="el-GR"/>
        </w:rPr>
        <w:t>-</w:t>
      </w:r>
      <w:r w:rsidR="008C75C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242D74">
        <w:rPr>
          <w:rFonts w:ascii="Times New Roman" w:hAnsi="Times New Roman" w:cs="Times New Roman"/>
          <w:sz w:val="28"/>
          <w:szCs w:val="28"/>
          <w:lang w:val="el-GR"/>
        </w:rPr>
        <w:t xml:space="preserve">ως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συνήθη τόπο διαμονής του </w:t>
      </w:r>
      <w:r w:rsidR="00242D74">
        <w:rPr>
          <w:rFonts w:ascii="Times New Roman" w:hAnsi="Times New Roman" w:cs="Times New Roman"/>
          <w:sz w:val="28"/>
          <w:szCs w:val="28"/>
          <w:lang w:val="el-GR"/>
        </w:rPr>
        <w:t xml:space="preserve">την </w:t>
      </w:r>
      <w:r w:rsidR="00C54FDF">
        <w:rPr>
          <w:rFonts w:ascii="Times New Roman" w:hAnsi="Times New Roman" w:cs="Times New Roman"/>
          <w:sz w:val="28"/>
          <w:szCs w:val="28"/>
          <w:lang w:val="el-GR"/>
        </w:rPr>
        <w:t>Κύπρο</w:t>
      </w:r>
      <w:r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242D7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14:paraId="754FC3F1" w14:textId="72D55DF7" w:rsidR="000C62AE" w:rsidRDefault="00E1312E" w:rsidP="00963153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Στην προκειμένη, ο </w:t>
      </w:r>
      <w:r w:rsidR="007F11B3">
        <w:rPr>
          <w:rFonts w:ascii="Times New Roman" w:hAnsi="Times New Roman" w:cs="Times New Roman"/>
          <w:sz w:val="28"/>
          <w:szCs w:val="28"/>
          <w:lang w:val="el-GR"/>
        </w:rPr>
        <w:t>συνήθης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τόπος διαμονής των </w:t>
      </w:r>
      <w:r w:rsidRPr="00E1312E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Εφεσειόντων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είναι </w:t>
      </w:r>
      <w:r w:rsidR="00FC4AE2">
        <w:rPr>
          <w:rFonts w:ascii="Times New Roman" w:hAnsi="Times New Roman" w:cs="Times New Roman"/>
          <w:sz w:val="28"/>
          <w:szCs w:val="28"/>
          <w:lang w:val="el-GR"/>
        </w:rPr>
        <w:t>αναντιρρήτως η</w:t>
      </w:r>
      <w:r w:rsidR="00242D74">
        <w:rPr>
          <w:rFonts w:ascii="Times New Roman" w:hAnsi="Times New Roman" w:cs="Times New Roman"/>
          <w:sz w:val="28"/>
          <w:szCs w:val="28"/>
          <w:lang w:val="el-GR"/>
        </w:rPr>
        <w:t xml:space="preserve"> Κύπρος</w:t>
      </w:r>
      <w:r w:rsidR="005E193E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FC4AE2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F73C3B">
        <w:rPr>
          <w:rFonts w:ascii="Times New Roman" w:hAnsi="Times New Roman" w:cs="Times New Roman"/>
          <w:sz w:val="28"/>
          <w:szCs w:val="28"/>
          <w:lang w:val="el-GR"/>
        </w:rPr>
        <w:t>ήτοι</w:t>
      </w:r>
      <w:r w:rsidR="005E193E">
        <w:rPr>
          <w:rFonts w:ascii="Times New Roman" w:hAnsi="Times New Roman" w:cs="Times New Roman"/>
          <w:sz w:val="28"/>
          <w:szCs w:val="28"/>
          <w:lang w:val="el-GR"/>
        </w:rPr>
        <w:t xml:space="preserve"> (κατά τα διαλαμβανόμενα στην </w:t>
      </w:r>
      <w:r w:rsidR="005E193E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Παράγραφο</w:t>
      </w:r>
      <w:r w:rsidR="005E193E" w:rsidRPr="00F73C3B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 xml:space="preserve"> 10(4)(β)/Πρώτο Παράρτημα, Ν.95(Ι)/00</w:t>
      </w:r>
      <w:r w:rsidR="005E193E" w:rsidRPr="007F11B3">
        <w:rPr>
          <w:rFonts w:ascii="Times New Roman" w:hAnsi="Times New Roman" w:cs="Times New Roman"/>
          <w:sz w:val="28"/>
          <w:szCs w:val="28"/>
          <w:lang w:val="el-GR"/>
        </w:rPr>
        <w:t>),</w:t>
      </w:r>
      <w:r w:rsidR="005E193E" w:rsidRPr="00F73C3B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ο τόπος όπου τούτοι έχουν νομίμως συσταθεί.</w:t>
      </w:r>
    </w:p>
    <w:p w14:paraId="27CF89E6" w14:textId="15AEBF0D" w:rsidR="00242D74" w:rsidRDefault="00FC4AE2" w:rsidP="00242D74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Παρομοίως, η </w:t>
      </w:r>
      <w:r w:rsidR="00BA4E2F">
        <w:rPr>
          <w:rFonts w:ascii="Times New Roman" w:hAnsi="Times New Roman" w:cs="Times New Roman"/>
          <w:sz w:val="28"/>
          <w:szCs w:val="28"/>
          <w:lang w:val="el-GR"/>
        </w:rPr>
        <w:t xml:space="preserve">διάγνωση </w:t>
      </w:r>
      <w:r w:rsidR="00F73C3B">
        <w:rPr>
          <w:rFonts w:ascii="Times New Roman" w:hAnsi="Times New Roman" w:cs="Times New Roman"/>
          <w:sz w:val="28"/>
          <w:szCs w:val="28"/>
          <w:lang w:val="el-GR"/>
        </w:rPr>
        <w:t xml:space="preserve">των </w:t>
      </w:r>
      <w:r w:rsidR="00F73C3B" w:rsidRPr="00F73C3B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Εφεσίβλητων</w:t>
      </w:r>
      <w:r w:rsidR="00F73C3B">
        <w:rPr>
          <w:rFonts w:ascii="Times New Roman" w:hAnsi="Times New Roman" w:cs="Times New Roman"/>
          <w:sz w:val="28"/>
          <w:szCs w:val="28"/>
          <w:lang w:val="el-GR"/>
        </w:rPr>
        <w:t xml:space="preserve"> πως η διεύθυνση ή και ο έλεγχος των </w:t>
      </w:r>
      <w:r w:rsidR="00F73C3B" w:rsidRPr="00F73C3B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Εφεσειόντων</w:t>
      </w:r>
      <w:r w:rsidR="00F73C3B">
        <w:rPr>
          <w:rFonts w:ascii="Times New Roman" w:hAnsi="Times New Roman" w:cs="Times New Roman"/>
          <w:sz w:val="28"/>
          <w:szCs w:val="28"/>
          <w:lang w:val="el-GR"/>
        </w:rPr>
        <w:t>, ως εταιρικής οντότητας, δεν ασκείται με οποιοδήποτε τρόπο</w:t>
      </w:r>
      <w:r w:rsidR="0090362F">
        <w:rPr>
          <w:rFonts w:ascii="Times New Roman" w:hAnsi="Times New Roman" w:cs="Times New Roman"/>
          <w:sz w:val="28"/>
          <w:szCs w:val="28"/>
          <w:lang w:val="el-GR"/>
        </w:rPr>
        <w:t xml:space="preserve"> από την</w:t>
      </w:r>
      <w:r w:rsidR="00C54FDF">
        <w:rPr>
          <w:rFonts w:ascii="Times New Roman" w:hAnsi="Times New Roman" w:cs="Times New Roman"/>
          <w:sz w:val="28"/>
          <w:szCs w:val="28"/>
          <w:lang w:val="el-GR"/>
        </w:rPr>
        <w:t xml:space="preserve"> Κύπρο</w:t>
      </w:r>
      <w:r>
        <w:rPr>
          <w:rFonts w:ascii="Times New Roman" w:hAnsi="Times New Roman" w:cs="Times New Roman"/>
          <w:sz w:val="28"/>
          <w:szCs w:val="28"/>
          <w:lang w:val="el-GR"/>
        </w:rPr>
        <w:t>, είναι και αυτή άσχετη προς το επιδίκως ζητούμενο</w:t>
      </w:r>
      <w:r w:rsidR="0090362F">
        <w:rPr>
          <w:rFonts w:ascii="Times New Roman" w:hAnsi="Times New Roman" w:cs="Times New Roman"/>
          <w:sz w:val="28"/>
          <w:szCs w:val="28"/>
          <w:lang w:val="el-GR"/>
        </w:rPr>
        <w:t>,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04051C">
        <w:rPr>
          <w:rFonts w:ascii="Times New Roman" w:hAnsi="Times New Roman" w:cs="Times New Roman"/>
          <w:sz w:val="28"/>
          <w:szCs w:val="28"/>
          <w:lang w:val="el-GR"/>
        </w:rPr>
        <w:t xml:space="preserve">αφού </w:t>
      </w:r>
      <w:r w:rsidR="00F73C3B">
        <w:rPr>
          <w:rFonts w:ascii="Times New Roman" w:hAnsi="Times New Roman" w:cs="Times New Roman"/>
          <w:sz w:val="28"/>
          <w:szCs w:val="28"/>
          <w:lang w:val="el-GR"/>
        </w:rPr>
        <w:t>μήτε και αυτ</w:t>
      </w:r>
      <w:r w:rsidR="0090362F">
        <w:rPr>
          <w:rFonts w:ascii="Times New Roman" w:hAnsi="Times New Roman" w:cs="Times New Roman"/>
          <w:sz w:val="28"/>
          <w:szCs w:val="28"/>
          <w:lang w:val="el-GR"/>
        </w:rPr>
        <w:t>ή συναρτάται προς οποιαδήποτε</w:t>
      </w:r>
      <w:r w:rsidR="00F73C3B">
        <w:rPr>
          <w:rFonts w:ascii="Times New Roman" w:hAnsi="Times New Roman" w:cs="Times New Roman"/>
          <w:sz w:val="28"/>
          <w:szCs w:val="28"/>
          <w:lang w:val="el-GR"/>
        </w:rPr>
        <w:t xml:space="preserve"> προϋπόθεση</w:t>
      </w:r>
      <w:r w:rsidR="007F11B3">
        <w:rPr>
          <w:rFonts w:ascii="Times New Roman" w:hAnsi="Times New Roman" w:cs="Times New Roman"/>
          <w:sz w:val="28"/>
          <w:szCs w:val="28"/>
          <w:lang w:val="el-GR"/>
        </w:rPr>
        <w:t xml:space="preserve"> ακύρωσης εγγραφής στο </w:t>
      </w:r>
      <w:r w:rsidR="007F11B3" w:rsidRPr="00FC4AE2">
        <w:rPr>
          <w:rFonts w:ascii="Times New Roman" w:hAnsi="Times New Roman" w:cs="Times New Roman"/>
          <w:i/>
          <w:iCs/>
          <w:sz w:val="28"/>
          <w:szCs w:val="28"/>
          <w:lang w:val="el-GR"/>
        </w:rPr>
        <w:t>Μητρώο</w:t>
      </w:r>
      <w:r w:rsidR="00F73C3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7F11B3">
        <w:rPr>
          <w:rFonts w:ascii="Times New Roman" w:hAnsi="Times New Roman" w:cs="Times New Roman"/>
          <w:sz w:val="28"/>
          <w:szCs w:val="28"/>
          <w:lang w:val="el-GR"/>
        </w:rPr>
        <w:t xml:space="preserve">κατά τις προειρημένες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νομοθετικές </w:t>
      </w:r>
      <w:r w:rsidR="007F11B3">
        <w:rPr>
          <w:rFonts w:ascii="Times New Roman" w:hAnsi="Times New Roman" w:cs="Times New Roman"/>
          <w:sz w:val="28"/>
          <w:szCs w:val="28"/>
          <w:lang w:val="el-GR"/>
        </w:rPr>
        <w:t>προβλέψεις</w:t>
      </w:r>
      <w:r w:rsidR="007945D3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52716F">
        <w:rPr>
          <w:rFonts w:ascii="Times New Roman" w:hAnsi="Times New Roman" w:cs="Times New Roman"/>
          <w:sz w:val="28"/>
          <w:szCs w:val="28"/>
          <w:lang w:val="el-GR"/>
        </w:rPr>
        <w:t xml:space="preserve"> αλλά</w:t>
      </w:r>
      <w:r w:rsidR="007945D3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52716F">
        <w:rPr>
          <w:rFonts w:ascii="Times New Roman" w:hAnsi="Times New Roman" w:cs="Times New Roman"/>
          <w:sz w:val="28"/>
          <w:szCs w:val="28"/>
          <w:lang w:val="el-GR"/>
        </w:rPr>
        <w:t xml:space="preserve"> αντιθέτως</w:t>
      </w:r>
      <w:r w:rsidR="007945D3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52716F">
        <w:rPr>
          <w:rFonts w:ascii="Times New Roman" w:hAnsi="Times New Roman" w:cs="Times New Roman"/>
          <w:sz w:val="28"/>
          <w:szCs w:val="28"/>
          <w:lang w:val="el-GR"/>
        </w:rPr>
        <w:t xml:space="preserve"> αποτέλεσε προαπαιτούμενο δυνάμει της </w:t>
      </w:r>
      <w:r w:rsidR="0052716F" w:rsidRPr="007945D3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Παραγράφου 10(3)(β)</w:t>
      </w:r>
      <w:r w:rsidR="007945D3" w:rsidRPr="007945D3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/Πρώτο</w:t>
      </w:r>
      <w:r w:rsidR="007945D3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 xml:space="preserve"> </w:t>
      </w:r>
      <w:r w:rsidR="007945D3" w:rsidRPr="007945D3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Παράρτημα, Ν.95(Ι)/00</w:t>
      </w:r>
      <w:r w:rsidR="0052716F" w:rsidRPr="007945D3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 xml:space="preserve"> </w:t>
      </w:r>
      <w:r w:rsidR="0052716F">
        <w:rPr>
          <w:rFonts w:ascii="Times New Roman" w:hAnsi="Times New Roman" w:cs="Times New Roman"/>
          <w:sz w:val="28"/>
          <w:szCs w:val="28"/>
          <w:lang w:val="el-GR"/>
        </w:rPr>
        <w:t>για την εθελοντική εγγραφή</w:t>
      </w:r>
      <w:r w:rsidR="0090362F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242D7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14:paraId="2508D249" w14:textId="20B05592" w:rsidR="00FC4AE2" w:rsidRDefault="0090362F" w:rsidP="00242D74">
      <w:pPr>
        <w:spacing w:before="24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Το ίδιο, </w:t>
      </w:r>
      <w:r w:rsidR="00FC4AE2">
        <w:rPr>
          <w:rFonts w:ascii="Times New Roman" w:hAnsi="Times New Roman" w:cs="Times New Roman"/>
          <w:sz w:val="28"/>
          <w:szCs w:val="28"/>
          <w:lang w:val="el-GR"/>
        </w:rPr>
        <w:t>προσέτι</w:t>
      </w:r>
      <w:r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FC4AE2">
        <w:rPr>
          <w:rFonts w:ascii="Times New Roman" w:hAnsi="Times New Roman" w:cs="Times New Roman"/>
          <w:sz w:val="28"/>
          <w:szCs w:val="28"/>
          <w:lang w:val="el-GR"/>
        </w:rPr>
        <w:t xml:space="preserve"> και η θέση </w:t>
      </w:r>
      <w:r w:rsidR="00242D74">
        <w:rPr>
          <w:rFonts w:ascii="Times New Roman" w:hAnsi="Times New Roman" w:cs="Times New Roman"/>
          <w:sz w:val="28"/>
          <w:szCs w:val="28"/>
          <w:lang w:val="el-GR"/>
        </w:rPr>
        <w:t xml:space="preserve">τους </w:t>
      </w:r>
      <w:r w:rsidR="007F11B3">
        <w:rPr>
          <w:rFonts w:ascii="Times New Roman" w:hAnsi="Times New Roman" w:cs="Times New Roman"/>
          <w:sz w:val="28"/>
          <w:szCs w:val="28"/>
          <w:lang w:val="el-GR"/>
        </w:rPr>
        <w:t xml:space="preserve">ότι οι </w:t>
      </w:r>
      <w:r w:rsidR="007F11B3" w:rsidRPr="007F11B3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Εφεσείοντες</w:t>
      </w:r>
      <w:r w:rsidR="007F11B3">
        <w:rPr>
          <w:rFonts w:ascii="Times New Roman" w:hAnsi="Times New Roman" w:cs="Times New Roman"/>
          <w:sz w:val="28"/>
          <w:szCs w:val="28"/>
          <w:lang w:val="el-GR"/>
        </w:rPr>
        <w:t xml:space="preserve"> δεν πραγματοποιούν φορολογητέες συναλλαγές στην Κύπρο</w:t>
      </w:r>
      <w:r w:rsidR="00FC4AE2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14:paraId="76602FD4" w14:textId="52B6E604" w:rsidR="00242D74" w:rsidRPr="004A0BFA" w:rsidRDefault="00FC4AE2" w:rsidP="00242D74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Εντοπίζεται </w:t>
      </w:r>
      <w:r w:rsidR="0004051C">
        <w:rPr>
          <w:rFonts w:ascii="Times New Roman" w:hAnsi="Times New Roman" w:cs="Times New Roman"/>
          <w:sz w:val="28"/>
          <w:szCs w:val="28"/>
          <w:lang w:val="el-GR"/>
        </w:rPr>
        <w:t>συνεπώς</w:t>
      </w:r>
      <w:r w:rsidR="0090362F">
        <w:rPr>
          <w:rFonts w:ascii="Times New Roman" w:hAnsi="Times New Roman" w:cs="Times New Roman"/>
          <w:sz w:val="28"/>
          <w:szCs w:val="28"/>
          <w:lang w:val="el-GR"/>
        </w:rPr>
        <w:t>, και δίχως πολλά,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D52202">
        <w:rPr>
          <w:rFonts w:ascii="Times New Roman" w:hAnsi="Times New Roman" w:cs="Times New Roman"/>
          <w:sz w:val="28"/>
          <w:szCs w:val="28"/>
          <w:lang w:val="el-GR"/>
        </w:rPr>
        <w:t xml:space="preserve">νομική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πλάνη των </w:t>
      </w:r>
      <w:r w:rsidRPr="00F73C3B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Εφεσίβλητων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επί της </w:t>
      </w:r>
      <w:r w:rsidR="0090362F">
        <w:rPr>
          <w:rFonts w:ascii="Times New Roman" w:hAnsi="Times New Roman" w:cs="Times New Roman"/>
          <w:sz w:val="28"/>
          <w:szCs w:val="28"/>
          <w:lang w:val="el-GR"/>
        </w:rPr>
        <w:t>αναλυόμενης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θεματικής, τέτοιας</w:t>
      </w:r>
      <w:r w:rsidR="00D52202">
        <w:rPr>
          <w:rFonts w:ascii="Times New Roman" w:hAnsi="Times New Roman" w:cs="Times New Roman"/>
          <w:sz w:val="28"/>
          <w:szCs w:val="28"/>
          <w:lang w:val="el-GR"/>
        </w:rPr>
        <w:t xml:space="preserve"> μάλιστα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μορφής και έκτασης, που εντάσσει τα πράγματα</w:t>
      </w:r>
      <w:r w:rsidR="00C54FDF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εντός των </w:t>
      </w:r>
      <w:r w:rsidR="00BA4E2F">
        <w:rPr>
          <w:rFonts w:ascii="Times New Roman" w:hAnsi="Times New Roman" w:cs="Times New Roman"/>
          <w:sz w:val="28"/>
          <w:szCs w:val="28"/>
          <w:lang w:val="el-GR"/>
        </w:rPr>
        <w:t xml:space="preserve">παραμέτρων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του </w:t>
      </w:r>
      <w:r w:rsidRPr="006A0797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Άρθρου 46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BA4E2F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του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FC4AE2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 xml:space="preserve">Περί Γενικών Αρχών Διοικητικού Δικαίου Νόμου 158(Ι)/99 </w:t>
      </w:r>
      <w:r>
        <w:rPr>
          <w:rStyle w:val="FootnoteReference"/>
          <w:rFonts w:ascii="Times New Roman" w:hAnsi="Times New Roman" w:cs="Times New Roman"/>
          <w:sz w:val="28"/>
          <w:szCs w:val="28"/>
          <w:lang w:val="el-GR"/>
        </w:rPr>
        <w:footnoteReference w:id="3"/>
      </w:r>
      <w:r w:rsidR="004C1F5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4A0BFA">
        <w:rPr>
          <w:rFonts w:ascii="Times New Roman" w:hAnsi="Times New Roman" w:cs="Times New Roman"/>
          <w:sz w:val="28"/>
          <w:szCs w:val="28"/>
          <w:lang w:val="el-GR"/>
        </w:rPr>
        <w:t>(</w:t>
      </w:r>
      <w:r w:rsidR="004A0BFA" w:rsidRPr="00867B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Zora</w:t>
      </w:r>
      <w:r w:rsidR="004A0BFA" w:rsidRPr="00867BCF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 xml:space="preserve"> </w:t>
      </w:r>
      <w:r w:rsidR="004A0BFA" w:rsidRPr="00867B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Limited</w:t>
      </w:r>
      <w:r w:rsidR="004A0BFA" w:rsidRPr="00867BCF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 xml:space="preserve"> </w:t>
      </w:r>
      <w:r w:rsidR="004A0BFA" w:rsidRPr="00867B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v</w:t>
      </w:r>
      <w:r w:rsidR="004A0BFA" w:rsidRPr="00867BCF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. Δημοκρατία</w:t>
      </w:r>
      <w:r w:rsidR="00867BCF" w:rsidRPr="00867BCF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 xml:space="preserve">ς, Α.Ε. 106/15, </w:t>
      </w:r>
      <w:proofErr w:type="spellStart"/>
      <w:r w:rsidR="00867BCF" w:rsidRPr="00867BCF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ημ</w:t>
      </w:r>
      <w:proofErr w:type="spellEnd"/>
      <w:r w:rsidR="00867BCF" w:rsidRPr="00867BCF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. 20.6.23</w:t>
      </w:r>
      <w:r w:rsidR="00867BCF">
        <w:rPr>
          <w:rFonts w:ascii="Times New Roman" w:hAnsi="Times New Roman" w:cs="Times New Roman"/>
          <w:sz w:val="28"/>
          <w:szCs w:val="28"/>
          <w:lang w:val="el-GR"/>
        </w:rPr>
        <w:t>).</w:t>
      </w:r>
    </w:p>
    <w:p w14:paraId="5B2F9E73" w14:textId="2703AAA9" w:rsidR="00FC4AE2" w:rsidRDefault="00FC4AE2" w:rsidP="00242D74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Τούτο, διότι, </w:t>
      </w:r>
      <w:r w:rsidR="0090362F">
        <w:rPr>
          <w:rFonts w:ascii="Times New Roman" w:hAnsi="Times New Roman" w:cs="Times New Roman"/>
          <w:sz w:val="28"/>
          <w:szCs w:val="28"/>
          <w:lang w:val="el-GR"/>
        </w:rPr>
        <w:t xml:space="preserve">η </w:t>
      </w:r>
      <w:r w:rsidR="008C75C8">
        <w:rPr>
          <w:rFonts w:ascii="Times New Roman" w:hAnsi="Times New Roman" w:cs="Times New Roman"/>
          <w:sz w:val="28"/>
          <w:szCs w:val="28"/>
          <w:lang w:val="el-GR"/>
        </w:rPr>
        <w:t xml:space="preserve">υπό αναφορά </w:t>
      </w:r>
      <w:r w:rsidR="0090362F">
        <w:rPr>
          <w:rFonts w:ascii="Times New Roman" w:hAnsi="Times New Roman" w:cs="Times New Roman"/>
          <w:sz w:val="28"/>
          <w:szCs w:val="28"/>
          <w:lang w:val="el-GR"/>
        </w:rPr>
        <w:t xml:space="preserve">πλάνη κατά την ενάσκηση της διακριτικής διοικητικής ευχέρειας των </w:t>
      </w:r>
      <w:r w:rsidR="0090362F" w:rsidRPr="0090362F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Εφεσίβλητων</w:t>
      </w:r>
      <w:r w:rsidR="0090362F">
        <w:rPr>
          <w:rFonts w:ascii="Times New Roman" w:hAnsi="Times New Roman" w:cs="Times New Roman"/>
          <w:i/>
          <w:iCs/>
          <w:sz w:val="28"/>
          <w:szCs w:val="28"/>
          <w:lang w:val="el-GR"/>
        </w:rPr>
        <w:t>,</w:t>
      </w:r>
      <w:r w:rsidR="0090362F">
        <w:rPr>
          <w:rFonts w:ascii="Times New Roman" w:hAnsi="Times New Roman" w:cs="Times New Roman"/>
          <w:sz w:val="28"/>
          <w:szCs w:val="28"/>
          <w:lang w:val="el-GR"/>
        </w:rPr>
        <w:t xml:space="preserve"> φαίνεται να </w:t>
      </w:r>
      <w:proofErr w:type="spellStart"/>
      <w:r w:rsidR="0090362F">
        <w:rPr>
          <w:rFonts w:ascii="Times New Roman" w:hAnsi="Times New Roman" w:cs="Times New Roman"/>
          <w:sz w:val="28"/>
          <w:szCs w:val="28"/>
          <w:lang w:val="el-GR"/>
        </w:rPr>
        <w:t>παραβλέφθηκε</w:t>
      </w:r>
      <w:proofErr w:type="spellEnd"/>
      <w:r w:rsidR="0090362F">
        <w:rPr>
          <w:rFonts w:ascii="Times New Roman" w:hAnsi="Times New Roman" w:cs="Times New Roman"/>
          <w:sz w:val="28"/>
          <w:szCs w:val="28"/>
          <w:lang w:val="el-GR"/>
        </w:rPr>
        <w:t xml:space="preserve"> από την </w:t>
      </w:r>
      <w:r w:rsidR="00F33035">
        <w:rPr>
          <w:rFonts w:ascii="Times New Roman" w:hAnsi="Times New Roman" w:cs="Times New Roman"/>
          <w:sz w:val="28"/>
          <w:szCs w:val="28"/>
          <w:lang w:val="el-GR"/>
        </w:rPr>
        <w:t>(</w:t>
      </w:r>
      <w:r w:rsidR="0090362F">
        <w:rPr>
          <w:rFonts w:ascii="Times New Roman" w:hAnsi="Times New Roman" w:cs="Times New Roman"/>
          <w:sz w:val="28"/>
          <w:szCs w:val="28"/>
          <w:lang w:val="el-GR"/>
        </w:rPr>
        <w:t>κατά τα άλλα</w:t>
      </w:r>
      <w:r w:rsidR="00F33035">
        <w:rPr>
          <w:rFonts w:ascii="Times New Roman" w:hAnsi="Times New Roman" w:cs="Times New Roman"/>
          <w:sz w:val="28"/>
          <w:szCs w:val="28"/>
          <w:lang w:val="el-GR"/>
        </w:rPr>
        <w:t>)</w:t>
      </w:r>
      <w:r w:rsidR="0090362F">
        <w:rPr>
          <w:rFonts w:ascii="Times New Roman" w:hAnsi="Times New Roman" w:cs="Times New Roman"/>
          <w:sz w:val="28"/>
          <w:szCs w:val="28"/>
          <w:lang w:val="el-GR"/>
        </w:rPr>
        <w:t xml:space="preserve"> επιμελή ανάλυση του </w:t>
      </w:r>
      <w:r w:rsidR="0090362F" w:rsidRPr="0090362F">
        <w:rPr>
          <w:rFonts w:ascii="Times New Roman" w:hAnsi="Times New Roman" w:cs="Times New Roman"/>
          <w:i/>
          <w:iCs/>
          <w:sz w:val="28"/>
          <w:szCs w:val="28"/>
          <w:lang w:val="el-GR"/>
        </w:rPr>
        <w:t>Πρωτόδικο</w:t>
      </w:r>
      <w:r w:rsidR="0090362F">
        <w:rPr>
          <w:rFonts w:ascii="Times New Roman" w:hAnsi="Times New Roman" w:cs="Times New Roman"/>
          <w:i/>
          <w:iCs/>
          <w:sz w:val="28"/>
          <w:szCs w:val="28"/>
          <w:lang w:val="el-GR"/>
        </w:rPr>
        <w:t>υ</w:t>
      </w:r>
      <w:r w:rsidR="0090362F" w:rsidRPr="0090362F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Δικαστ</w:t>
      </w:r>
      <w:r w:rsidR="0090362F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ηρίου, </w:t>
      </w:r>
      <w:r w:rsidR="0090362F" w:rsidRPr="0090362F">
        <w:rPr>
          <w:rFonts w:ascii="Times New Roman" w:hAnsi="Times New Roman" w:cs="Times New Roman"/>
          <w:sz w:val="28"/>
          <w:szCs w:val="28"/>
          <w:lang w:val="el-GR"/>
        </w:rPr>
        <w:t>και ουσιώδης ως</w:t>
      </w:r>
      <w:r w:rsidR="0090362F">
        <w:rPr>
          <w:rFonts w:ascii="Times New Roman" w:hAnsi="Times New Roman" w:cs="Times New Roman"/>
          <w:sz w:val="28"/>
          <w:szCs w:val="28"/>
          <w:lang w:val="el-GR"/>
        </w:rPr>
        <w:t xml:space="preserve"> κρίνουμε αντικειμενικώς </w:t>
      </w:r>
      <w:r w:rsidR="006A0797">
        <w:rPr>
          <w:rFonts w:ascii="Times New Roman" w:hAnsi="Times New Roman" w:cs="Times New Roman"/>
          <w:sz w:val="28"/>
          <w:szCs w:val="28"/>
          <w:lang w:val="el-GR"/>
        </w:rPr>
        <w:t>π</w:t>
      </w:r>
      <w:r w:rsidR="0090362F">
        <w:rPr>
          <w:rFonts w:ascii="Times New Roman" w:hAnsi="Times New Roman" w:cs="Times New Roman"/>
          <w:sz w:val="28"/>
          <w:szCs w:val="28"/>
          <w:lang w:val="el-GR"/>
        </w:rPr>
        <w:t xml:space="preserve">ως ήταν η πλάνη αυτή (αφού επηρέασε </w:t>
      </w:r>
      <w:r w:rsidR="006A0797">
        <w:rPr>
          <w:rFonts w:ascii="Times New Roman" w:hAnsi="Times New Roman" w:cs="Times New Roman"/>
          <w:sz w:val="28"/>
          <w:szCs w:val="28"/>
          <w:lang w:val="el-GR"/>
        </w:rPr>
        <w:t>σ</w:t>
      </w:r>
      <w:r w:rsidR="0090362F">
        <w:rPr>
          <w:rFonts w:ascii="Times New Roman" w:hAnsi="Times New Roman" w:cs="Times New Roman"/>
          <w:sz w:val="28"/>
          <w:szCs w:val="28"/>
          <w:lang w:val="el-GR"/>
        </w:rPr>
        <w:t xml:space="preserve">τη </w:t>
      </w:r>
      <w:r w:rsidR="006A0797">
        <w:rPr>
          <w:rFonts w:ascii="Times New Roman" w:hAnsi="Times New Roman" w:cs="Times New Roman"/>
          <w:sz w:val="28"/>
          <w:szCs w:val="28"/>
          <w:lang w:val="el-GR"/>
        </w:rPr>
        <w:t xml:space="preserve">λήψη της </w:t>
      </w:r>
      <w:r w:rsidR="006A0797" w:rsidRPr="006A0797">
        <w:rPr>
          <w:rFonts w:ascii="Times New Roman" w:hAnsi="Times New Roman" w:cs="Times New Roman"/>
          <w:i/>
          <w:iCs/>
          <w:sz w:val="28"/>
          <w:szCs w:val="28"/>
          <w:lang w:val="el-GR"/>
        </w:rPr>
        <w:t>προσβαλλόμενης απόφασης</w:t>
      </w:r>
      <w:r w:rsidR="006A0797">
        <w:rPr>
          <w:rFonts w:ascii="Times New Roman" w:hAnsi="Times New Roman" w:cs="Times New Roman"/>
          <w:sz w:val="28"/>
          <w:szCs w:val="28"/>
          <w:lang w:val="el-GR"/>
        </w:rPr>
        <w:t xml:space="preserve">), </w:t>
      </w:r>
      <w:r w:rsidR="0090362F">
        <w:rPr>
          <w:rFonts w:ascii="Times New Roman" w:hAnsi="Times New Roman" w:cs="Times New Roman"/>
          <w:sz w:val="28"/>
          <w:szCs w:val="28"/>
          <w:lang w:val="el-GR"/>
        </w:rPr>
        <w:t xml:space="preserve">θα </w:t>
      </w:r>
      <w:r w:rsidR="00F33035">
        <w:rPr>
          <w:rFonts w:ascii="Times New Roman" w:hAnsi="Times New Roman" w:cs="Times New Roman"/>
          <w:sz w:val="28"/>
          <w:szCs w:val="28"/>
          <w:lang w:val="el-GR"/>
        </w:rPr>
        <w:t>μπορούσε (και έπρεπε κατά την αντίληψή μας)</w:t>
      </w:r>
      <w:r w:rsidR="003C363E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6A0797">
        <w:rPr>
          <w:rFonts w:ascii="Times New Roman" w:hAnsi="Times New Roman" w:cs="Times New Roman"/>
          <w:sz w:val="28"/>
          <w:szCs w:val="28"/>
          <w:lang w:val="el-GR"/>
        </w:rPr>
        <w:t xml:space="preserve"> δεδομένου ότι ανάγεται </w:t>
      </w:r>
      <w:r w:rsidR="00F33035">
        <w:rPr>
          <w:rFonts w:ascii="Times New Roman" w:hAnsi="Times New Roman" w:cs="Times New Roman"/>
          <w:sz w:val="28"/>
          <w:szCs w:val="28"/>
          <w:lang w:val="el-GR"/>
        </w:rPr>
        <w:t xml:space="preserve">και </w:t>
      </w:r>
      <w:r w:rsidR="006A0797">
        <w:rPr>
          <w:rFonts w:ascii="Times New Roman" w:hAnsi="Times New Roman" w:cs="Times New Roman"/>
          <w:sz w:val="28"/>
          <w:szCs w:val="28"/>
          <w:lang w:val="el-GR"/>
        </w:rPr>
        <w:t>σε εσφαλμένη εφαρμογή του νόμου</w:t>
      </w:r>
      <w:r w:rsidR="00F33035">
        <w:rPr>
          <w:rFonts w:ascii="Times New Roman" w:hAnsi="Times New Roman" w:cs="Times New Roman"/>
          <w:sz w:val="28"/>
          <w:szCs w:val="28"/>
          <w:lang w:val="el-GR"/>
        </w:rPr>
        <w:t xml:space="preserve"> εκ πλευράς </w:t>
      </w:r>
      <w:r w:rsidR="00F33035" w:rsidRPr="00F33035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Εφεσίβλητων</w:t>
      </w:r>
      <w:r w:rsidR="006A0797">
        <w:rPr>
          <w:rFonts w:ascii="Times New Roman" w:hAnsi="Times New Roman" w:cs="Times New Roman"/>
          <w:sz w:val="28"/>
          <w:szCs w:val="28"/>
          <w:lang w:val="el-GR"/>
        </w:rPr>
        <w:t>, να οδηγήσει</w:t>
      </w:r>
      <w:r w:rsidR="00F33035">
        <w:rPr>
          <w:rFonts w:ascii="Times New Roman" w:hAnsi="Times New Roman" w:cs="Times New Roman"/>
          <w:sz w:val="28"/>
          <w:szCs w:val="28"/>
          <w:lang w:val="el-GR"/>
        </w:rPr>
        <w:t xml:space="preserve"> το </w:t>
      </w:r>
      <w:r w:rsidR="00F33035" w:rsidRPr="00F33035">
        <w:rPr>
          <w:rFonts w:ascii="Times New Roman" w:hAnsi="Times New Roman" w:cs="Times New Roman"/>
          <w:i/>
          <w:iCs/>
          <w:sz w:val="28"/>
          <w:szCs w:val="28"/>
          <w:lang w:val="el-GR"/>
        </w:rPr>
        <w:t>Πρωτόδικο Δικαστήριο</w:t>
      </w:r>
      <w:r w:rsidR="00F3303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6A0797">
        <w:rPr>
          <w:rFonts w:ascii="Times New Roman" w:hAnsi="Times New Roman" w:cs="Times New Roman"/>
          <w:sz w:val="28"/>
          <w:szCs w:val="28"/>
          <w:lang w:val="el-GR"/>
        </w:rPr>
        <w:t xml:space="preserve">σε </w:t>
      </w:r>
      <w:r w:rsidR="003C363E">
        <w:rPr>
          <w:rFonts w:ascii="Times New Roman" w:hAnsi="Times New Roman" w:cs="Times New Roman"/>
          <w:sz w:val="28"/>
          <w:szCs w:val="28"/>
          <w:lang w:val="el-GR"/>
        </w:rPr>
        <w:t xml:space="preserve">αποδοχή της </w:t>
      </w:r>
      <w:r w:rsidR="003C363E" w:rsidRPr="003C363E">
        <w:rPr>
          <w:rFonts w:ascii="Times New Roman" w:hAnsi="Times New Roman" w:cs="Times New Roman"/>
          <w:i/>
          <w:iCs/>
          <w:sz w:val="28"/>
          <w:szCs w:val="28"/>
          <w:lang w:val="el-GR"/>
        </w:rPr>
        <w:t>Προσφυγής</w:t>
      </w:r>
      <w:r w:rsidR="003C363E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90362F">
        <w:rPr>
          <w:rFonts w:ascii="Times New Roman" w:hAnsi="Times New Roman" w:cs="Times New Roman"/>
          <w:sz w:val="28"/>
          <w:szCs w:val="28"/>
          <w:lang w:val="el-GR"/>
        </w:rPr>
        <w:t>(</w:t>
      </w:r>
      <w:proofErr w:type="spellStart"/>
      <w:r w:rsidR="00F200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Christo</w:t>
      </w:r>
      <w:r w:rsidR="0076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doulidou</w:t>
      </w:r>
      <w:proofErr w:type="spellEnd"/>
      <w:r w:rsidR="007626BC" w:rsidRPr="007626BC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 xml:space="preserve"> </w:t>
      </w:r>
      <w:r w:rsidR="0076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v</w:t>
      </w:r>
      <w:r w:rsidR="007626BC" w:rsidRPr="007626BC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 xml:space="preserve">. </w:t>
      </w:r>
      <w:r w:rsidR="0076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r w:rsidR="007626BC" w:rsidRPr="007626BC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 xml:space="preserve"> </w:t>
      </w:r>
      <w:r w:rsidR="0076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Republic</w:t>
      </w:r>
      <w:r w:rsidR="007626BC" w:rsidRPr="007626BC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 xml:space="preserve"> </w:t>
      </w:r>
      <w:r w:rsidR="0090362F" w:rsidRPr="0090362F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(19</w:t>
      </w:r>
      <w:r w:rsidR="007626BC" w:rsidRPr="007626BC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6</w:t>
      </w:r>
      <w:r w:rsidR="0090362F" w:rsidRPr="0090362F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 xml:space="preserve">6) 3 </w:t>
      </w:r>
      <w:r w:rsidR="0076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  <w:r w:rsidR="007626BC" w:rsidRPr="007626BC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.</w:t>
      </w:r>
      <w:r w:rsidR="0076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L</w:t>
      </w:r>
      <w:r w:rsidR="007626BC" w:rsidRPr="007626BC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.</w:t>
      </w:r>
      <w:r w:rsidR="0076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R</w:t>
      </w:r>
      <w:r w:rsidR="007626BC" w:rsidRPr="007626BC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.</w:t>
      </w:r>
      <w:r w:rsidR="0090362F" w:rsidRPr="0090362F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 xml:space="preserve"> 887, 892</w:t>
      </w:r>
      <w:r w:rsidR="0090362F">
        <w:rPr>
          <w:rFonts w:ascii="Times New Roman" w:hAnsi="Times New Roman" w:cs="Times New Roman"/>
          <w:sz w:val="28"/>
          <w:szCs w:val="28"/>
          <w:lang w:val="el-GR"/>
        </w:rPr>
        <w:t>).</w:t>
      </w:r>
    </w:p>
    <w:p w14:paraId="0F5A27DE" w14:textId="3B9B7858" w:rsidR="00C54FDF" w:rsidRDefault="00F33035" w:rsidP="00242D74">
      <w:pPr>
        <w:spacing w:before="24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Το ότι οι </w:t>
      </w:r>
      <w:r w:rsidRPr="00F33035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Εφεσίβλητοι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242D74">
        <w:rPr>
          <w:rFonts w:ascii="Times New Roman" w:hAnsi="Times New Roman" w:cs="Times New Roman"/>
          <w:sz w:val="28"/>
          <w:szCs w:val="28"/>
          <w:lang w:val="el-GR"/>
        </w:rPr>
        <w:t>εισχώρησαν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κατά τη διερεύνηση σε πεδία που </w:t>
      </w:r>
      <w:r w:rsidR="004C0BDD">
        <w:rPr>
          <w:rFonts w:ascii="Times New Roman" w:hAnsi="Times New Roman" w:cs="Times New Roman"/>
          <w:sz w:val="28"/>
          <w:szCs w:val="28"/>
          <w:lang w:val="el-GR"/>
        </w:rPr>
        <w:t>ανέδειξαν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στοιχεία </w:t>
      </w:r>
      <w:r w:rsidR="00242D74">
        <w:rPr>
          <w:rFonts w:ascii="Times New Roman" w:hAnsi="Times New Roman" w:cs="Times New Roman"/>
          <w:sz w:val="28"/>
          <w:szCs w:val="28"/>
          <w:lang w:val="el-GR"/>
        </w:rPr>
        <w:t xml:space="preserve">που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κατά τη γνώμη τους θα μπορούσαν να έχουν </w:t>
      </w:r>
      <w:r w:rsidR="00010C3D">
        <w:rPr>
          <w:rFonts w:ascii="Times New Roman" w:hAnsi="Times New Roman" w:cs="Times New Roman"/>
          <w:sz w:val="28"/>
          <w:szCs w:val="28"/>
          <w:lang w:val="el-GR"/>
        </w:rPr>
        <w:t xml:space="preserve">δυνητικώς </w:t>
      </w:r>
      <w:r>
        <w:rPr>
          <w:rFonts w:ascii="Times New Roman" w:hAnsi="Times New Roman" w:cs="Times New Roman"/>
          <w:sz w:val="28"/>
          <w:szCs w:val="28"/>
          <w:lang w:val="el-GR"/>
        </w:rPr>
        <w:t>σημασία σε γενικότερο επίπεδο,</w:t>
      </w:r>
      <w:r w:rsidR="00010C3D">
        <w:rPr>
          <w:rFonts w:ascii="Times New Roman" w:hAnsi="Times New Roman" w:cs="Times New Roman"/>
          <w:sz w:val="28"/>
          <w:szCs w:val="28"/>
          <w:lang w:val="el-GR"/>
        </w:rPr>
        <w:t xml:space="preserve"> και υπό άλλο </w:t>
      </w:r>
      <w:r w:rsidR="00867BCF">
        <w:rPr>
          <w:rFonts w:ascii="Times New Roman" w:hAnsi="Times New Roman" w:cs="Times New Roman"/>
          <w:sz w:val="28"/>
          <w:szCs w:val="28"/>
          <w:lang w:val="el-GR"/>
        </w:rPr>
        <w:t xml:space="preserve">ίσως </w:t>
      </w:r>
      <w:r w:rsidR="00010C3D">
        <w:rPr>
          <w:rFonts w:ascii="Times New Roman" w:hAnsi="Times New Roman" w:cs="Times New Roman"/>
          <w:sz w:val="28"/>
          <w:szCs w:val="28"/>
          <w:lang w:val="el-GR"/>
        </w:rPr>
        <w:t>νομοθετικό φακό</w:t>
      </w:r>
      <w:r w:rsidR="00242D74">
        <w:rPr>
          <w:rFonts w:ascii="Times New Roman" w:hAnsi="Times New Roman" w:cs="Times New Roman"/>
          <w:sz w:val="28"/>
          <w:szCs w:val="28"/>
          <w:lang w:val="el-GR"/>
        </w:rPr>
        <w:t xml:space="preserve"> και βλέψη,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δεν δικαιολογούσε την αναγωγή των </w:t>
      </w:r>
      <w:r w:rsidR="005E193E">
        <w:rPr>
          <w:rFonts w:ascii="Times New Roman" w:hAnsi="Times New Roman" w:cs="Times New Roman"/>
          <w:sz w:val="28"/>
          <w:szCs w:val="28"/>
          <w:lang w:val="el-GR"/>
        </w:rPr>
        <w:t>στοιχείων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αυτών ως επιβαλλόμενων από τις </w:t>
      </w:r>
      <w:r w:rsidR="004C1F51">
        <w:rPr>
          <w:rFonts w:ascii="Times New Roman" w:hAnsi="Times New Roman" w:cs="Times New Roman"/>
          <w:sz w:val="28"/>
          <w:szCs w:val="28"/>
          <w:lang w:val="el-GR"/>
        </w:rPr>
        <w:t xml:space="preserve">επί τούτω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εφαρμοζόμενες νομικές πρόνοιες βάσει των οποίων ενέπιπτε η εξέταση της </w:t>
      </w:r>
      <w:r w:rsidR="004C1F51">
        <w:rPr>
          <w:rFonts w:ascii="Times New Roman" w:hAnsi="Times New Roman" w:cs="Times New Roman"/>
          <w:sz w:val="28"/>
          <w:szCs w:val="28"/>
          <w:lang w:val="el-GR"/>
        </w:rPr>
        <w:t xml:space="preserve">υπόθεσης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των </w:t>
      </w:r>
      <w:r w:rsidRPr="00F33035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Εφεσειόντων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</w:p>
    <w:p w14:paraId="2F52C689" w14:textId="27305078" w:rsidR="00867BCF" w:rsidRDefault="00F33035" w:rsidP="00867BCF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Το γεγονός πως η έρευνα των </w:t>
      </w:r>
      <w:r w:rsidRPr="00CB64A0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Εφεσίβλητων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ήταν</w:t>
      </w:r>
      <w:r w:rsidR="00867BCF">
        <w:rPr>
          <w:rFonts w:ascii="Times New Roman" w:hAnsi="Times New Roman" w:cs="Times New Roman"/>
          <w:sz w:val="28"/>
          <w:szCs w:val="28"/>
          <w:lang w:val="el-GR"/>
        </w:rPr>
        <w:t>,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C54FDF">
        <w:rPr>
          <w:rFonts w:ascii="Times New Roman" w:hAnsi="Times New Roman" w:cs="Times New Roman"/>
          <w:sz w:val="28"/>
          <w:szCs w:val="28"/>
          <w:lang w:val="el-GR"/>
        </w:rPr>
        <w:t xml:space="preserve">ως </w:t>
      </w:r>
      <w:r w:rsidR="00867BCF">
        <w:rPr>
          <w:rFonts w:ascii="Times New Roman" w:hAnsi="Times New Roman" w:cs="Times New Roman"/>
          <w:sz w:val="28"/>
          <w:szCs w:val="28"/>
          <w:lang w:val="el-GR"/>
        </w:rPr>
        <w:t xml:space="preserve">παρουσιάζεται, </w:t>
      </w:r>
      <w:r>
        <w:rPr>
          <w:rFonts w:ascii="Times New Roman" w:hAnsi="Times New Roman" w:cs="Times New Roman"/>
          <w:sz w:val="28"/>
          <w:szCs w:val="28"/>
          <w:lang w:val="el-GR"/>
        </w:rPr>
        <w:t>ενδελεχής, δεν την καθιστά άνευ ετ</w:t>
      </w:r>
      <w:r w:rsidR="00010C3D">
        <w:rPr>
          <w:rFonts w:ascii="Times New Roman" w:hAnsi="Times New Roman" w:cs="Times New Roman"/>
          <w:sz w:val="28"/>
          <w:szCs w:val="28"/>
          <w:lang w:val="el-GR"/>
        </w:rPr>
        <w:t>έ</w:t>
      </w:r>
      <w:r>
        <w:rPr>
          <w:rFonts w:ascii="Times New Roman" w:hAnsi="Times New Roman" w:cs="Times New Roman"/>
          <w:sz w:val="28"/>
          <w:szCs w:val="28"/>
          <w:lang w:val="el-GR"/>
        </w:rPr>
        <w:t>ρου και δέουσα</w:t>
      </w:r>
      <w:r w:rsidR="00C54FDF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CB64A0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867BCF">
        <w:rPr>
          <w:rFonts w:ascii="Times New Roman" w:hAnsi="Times New Roman" w:cs="Times New Roman"/>
          <w:sz w:val="28"/>
          <w:szCs w:val="28"/>
          <w:lang w:val="el-GR"/>
        </w:rPr>
        <w:t xml:space="preserve">δοσμένου πως συστατικό μιας δέουσας έρευνας είναι και ο (ποιοτικός) συσχετισμός της </w:t>
      </w:r>
      <w:r w:rsidR="006F3826">
        <w:rPr>
          <w:rFonts w:ascii="Times New Roman" w:hAnsi="Times New Roman" w:cs="Times New Roman"/>
          <w:sz w:val="28"/>
          <w:szCs w:val="28"/>
          <w:lang w:val="el-GR"/>
        </w:rPr>
        <w:t xml:space="preserve">προς </w:t>
      </w:r>
      <w:r w:rsidR="00867BCF">
        <w:rPr>
          <w:rFonts w:ascii="Times New Roman" w:hAnsi="Times New Roman" w:cs="Times New Roman"/>
          <w:sz w:val="28"/>
          <w:szCs w:val="28"/>
          <w:lang w:val="el-GR"/>
        </w:rPr>
        <w:t>ό</w:t>
      </w:r>
      <w:r w:rsidR="006F3826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867BCF">
        <w:rPr>
          <w:rFonts w:ascii="Times New Roman" w:hAnsi="Times New Roman" w:cs="Times New Roman"/>
          <w:sz w:val="28"/>
          <w:szCs w:val="28"/>
          <w:lang w:val="el-GR"/>
        </w:rPr>
        <w:t xml:space="preserve">τι αναφύεται ως επίδικο κατά περίπτωση, ασχέτως, κατά κανόνα, της όποιας έκτασης που τούτη </w:t>
      </w:r>
      <w:r w:rsidR="006F3826">
        <w:rPr>
          <w:rFonts w:ascii="Times New Roman" w:hAnsi="Times New Roman" w:cs="Times New Roman"/>
          <w:sz w:val="28"/>
          <w:szCs w:val="28"/>
          <w:lang w:val="el-GR"/>
        </w:rPr>
        <w:t xml:space="preserve">η έρευνα </w:t>
      </w:r>
      <w:r w:rsidR="00867BCF">
        <w:rPr>
          <w:rFonts w:ascii="Times New Roman" w:hAnsi="Times New Roman" w:cs="Times New Roman"/>
          <w:sz w:val="28"/>
          <w:szCs w:val="28"/>
          <w:lang w:val="el-GR"/>
        </w:rPr>
        <w:t>μπορεί να λάβει ή έλαβε</w:t>
      </w:r>
      <w:r w:rsidR="007945D3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14:paraId="4309F8FD" w14:textId="213A5FC4" w:rsidR="00F33035" w:rsidRDefault="00867BCF" w:rsidP="00FC4AE2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Η</w:t>
      </w:r>
      <w:r w:rsidR="00CB64A0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CB64A0" w:rsidRPr="00CB64A0">
        <w:rPr>
          <w:rFonts w:ascii="Times New Roman" w:hAnsi="Times New Roman" w:cs="Times New Roman"/>
          <w:i/>
          <w:iCs/>
          <w:sz w:val="28"/>
          <w:szCs w:val="28"/>
          <w:lang w:val="el-GR"/>
        </w:rPr>
        <w:t>προσβαλλόμενη απόφαση</w:t>
      </w:r>
      <w:r w:rsidR="00CB64A0">
        <w:rPr>
          <w:rFonts w:ascii="Times New Roman" w:hAnsi="Times New Roman" w:cs="Times New Roman"/>
          <w:sz w:val="28"/>
          <w:szCs w:val="28"/>
          <w:lang w:val="el-GR"/>
        </w:rPr>
        <w:t xml:space="preserve"> προέκυψε από στοιχεία κρίσης </w:t>
      </w:r>
      <w:r w:rsidR="00801E47">
        <w:rPr>
          <w:rFonts w:ascii="Times New Roman" w:hAnsi="Times New Roman" w:cs="Times New Roman"/>
          <w:sz w:val="28"/>
          <w:szCs w:val="28"/>
          <w:lang w:val="el-GR"/>
        </w:rPr>
        <w:t xml:space="preserve">ξένα προς τον </w:t>
      </w:r>
      <w:r w:rsidR="00CB64A0">
        <w:rPr>
          <w:rFonts w:ascii="Times New Roman" w:hAnsi="Times New Roman" w:cs="Times New Roman"/>
          <w:sz w:val="28"/>
          <w:szCs w:val="28"/>
          <w:lang w:val="el-GR"/>
        </w:rPr>
        <w:t>σκοπ</w:t>
      </w:r>
      <w:r w:rsidR="00801E47">
        <w:rPr>
          <w:rFonts w:ascii="Times New Roman" w:hAnsi="Times New Roman" w:cs="Times New Roman"/>
          <w:sz w:val="28"/>
          <w:szCs w:val="28"/>
          <w:lang w:val="el-GR"/>
        </w:rPr>
        <w:t>ό</w:t>
      </w:r>
      <w:r w:rsidR="00CB64A0">
        <w:rPr>
          <w:rFonts w:ascii="Times New Roman" w:hAnsi="Times New Roman" w:cs="Times New Roman"/>
          <w:sz w:val="28"/>
          <w:szCs w:val="28"/>
          <w:lang w:val="el-GR"/>
        </w:rPr>
        <w:t xml:space="preserve"> που επεδίωκε</w:t>
      </w:r>
      <w:r w:rsidR="00C54FDF">
        <w:rPr>
          <w:rFonts w:ascii="Times New Roman" w:hAnsi="Times New Roman" w:cs="Times New Roman"/>
          <w:sz w:val="28"/>
          <w:szCs w:val="28"/>
          <w:lang w:val="el-GR"/>
        </w:rPr>
        <w:t xml:space="preserve"> σχετικώς</w:t>
      </w:r>
      <w:r w:rsidR="00CB64A0">
        <w:rPr>
          <w:rFonts w:ascii="Times New Roman" w:hAnsi="Times New Roman" w:cs="Times New Roman"/>
          <w:sz w:val="28"/>
          <w:szCs w:val="28"/>
          <w:lang w:val="el-GR"/>
        </w:rPr>
        <w:t xml:space="preserve"> ο </w:t>
      </w:r>
      <w:r w:rsidR="00CB64A0" w:rsidRPr="00010C3D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Ν.95(Ι)/00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και οι </w:t>
      </w:r>
      <w:r w:rsidRPr="00867BCF">
        <w:rPr>
          <w:rFonts w:ascii="Times New Roman" w:hAnsi="Times New Roman" w:cs="Times New Roman"/>
          <w:i/>
          <w:iCs/>
          <w:sz w:val="28"/>
          <w:szCs w:val="28"/>
          <w:lang w:val="el-GR"/>
        </w:rPr>
        <w:t>Εφεσίβλητοι</w:t>
      </w:r>
      <w:r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CB64A0">
        <w:rPr>
          <w:rFonts w:ascii="Times New Roman" w:hAnsi="Times New Roman" w:cs="Times New Roman"/>
          <w:sz w:val="28"/>
          <w:szCs w:val="28"/>
          <w:lang w:val="el-GR"/>
        </w:rPr>
        <w:t xml:space="preserve"> με </w:t>
      </w:r>
      <w:r w:rsidR="00C54FDF">
        <w:rPr>
          <w:rFonts w:ascii="Times New Roman" w:hAnsi="Times New Roman" w:cs="Times New Roman"/>
          <w:sz w:val="28"/>
          <w:szCs w:val="28"/>
          <w:lang w:val="el-GR"/>
        </w:rPr>
        <w:t xml:space="preserve">παρεπόμενο </w:t>
      </w:r>
      <w:r w:rsidR="00801E47">
        <w:rPr>
          <w:rFonts w:ascii="Times New Roman" w:hAnsi="Times New Roman" w:cs="Times New Roman"/>
          <w:sz w:val="28"/>
          <w:szCs w:val="28"/>
          <w:lang w:val="el-GR"/>
        </w:rPr>
        <w:t xml:space="preserve">και </w:t>
      </w:r>
      <w:r w:rsidR="00CB64A0">
        <w:rPr>
          <w:rFonts w:ascii="Times New Roman" w:hAnsi="Times New Roman" w:cs="Times New Roman"/>
          <w:sz w:val="28"/>
          <w:szCs w:val="28"/>
          <w:lang w:val="el-GR"/>
        </w:rPr>
        <w:t>τη λαθεμένη ενάσκηση της παρεχόμενης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προς αυτούς</w:t>
      </w:r>
      <w:r w:rsidR="00CB64A0">
        <w:rPr>
          <w:rFonts w:ascii="Times New Roman" w:hAnsi="Times New Roman" w:cs="Times New Roman"/>
          <w:sz w:val="28"/>
          <w:szCs w:val="28"/>
          <w:lang w:val="el-GR"/>
        </w:rPr>
        <w:t xml:space="preserve"> διακριτικής εξουσίας (</w:t>
      </w:r>
      <w:r w:rsidR="00CB64A0" w:rsidRPr="00CB64A0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Κεφάλας ν. Δημοκρατίας (1991) 4</w:t>
      </w:r>
      <w:r w:rsidR="00CB64A0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(Β)</w:t>
      </w:r>
      <w:r w:rsidR="00CB64A0" w:rsidRPr="00CB64A0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Α</w:t>
      </w:r>
      <w:r w:rsidR="00CB64A0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.</w:t>
      </w:r>
      <w:r w:rsidR="00CB64A0" w:rsidRPr="00CB64A0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Α</w:t>
      </w:r>
      <w:r w:rsidR="00CB64A0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.</w:t>
      </w:r>
      <w:r w:rsidR="00CB64A0" w:rsidRPr="00CB64A0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Δ</w:t>
      </w:r>
      <w:r w:rsidR="00CB64A0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 xml:space="preserve">, 1693, 1699, </w:t>
      </w:r>
      <w:r w:rsidR="00CB64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Photos</w:t>
      </w:r>
      <w:r w:rsidR="00CB64A0" w:rsidRPr="00CB64A0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 xml:space="preserve"> </w:t>
      </w:r>
      <w:proofErr w:type="spellStart"/>
      <w:r w:rsidR="00CB64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Photiades</w:t>
      </w:r>
      <w:proofErr w:type="spellEnd"/>
      <w:r w:rsidR="00CB64A0" w:rsidRPr="00CB64A0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 xml:space="preserve"> </w:t>
      </w:r>
      <w:r w:rsidR="00CB64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and</w:t>
      </w:r>
      <w:r w:rsidR="00CB64A0" w:rsidRPr="00CB64A0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 xml:space="preserve"> </w:t>
      </w:r>
      <w:r w:rsidR="00CB64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</w:t>
      </w:r>
      <w:r w:rsidR="00CB64A0" w:rsidRPr="00CB64A0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 xml:space="preserve"> </w:t>
      </w:r>
      <w:r w:rsidR="00CB64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v</w:t>
      </w:r>
      <w:r w:rsidR="00CB64A0" w:rsidRPr="00CB64A0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 xml:space="preserve">. </w:t>
      </w:r>
      <w:r w:rsidR="00C54F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T</w:t>
      </w:r>
      <w:r w:rsidR="00CB64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he</w:t>
      </w:r>
      <w:r w:rsidR="00CB64A0" w:rsidRPr="00CB64A0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 xml:space="preserve"> </w:t>
      </w:r>
      <w:r w:rsidR="00CB64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Republic</w:t>
      </w:r>
      <w:r w:rsidR="00CB64A0" w:rsidRPr="00CB64A0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 xml:space="preserve"> (1964) </w:t>
      </w:r>
      <w:r w:rsidR="00CB64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  <w:r w:rsidR="00CB64A0" w:rsidRPr="00CB64A0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.</w:t>
      </w:r>
      <w:r w:rsidR="00CB64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L</w:t>
      </w:r>
      <w:r w:rsidR="00CB64A0" w:rsidRPr="00CB64A0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.</w:t>
      </w:r>
      <w:r w:rsidR="00CB64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R</w:t>
      </w:r>
      <w:r w:rsidR="00CB64A0" w:rsidRPr="00CB64A0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. 102, 112-113</w:t>
      </w:r>
      <w:r w:rsidR="00CB64A0" w:rsidRPr="00CB64A0">
        <w:rPr>
          <w:rFonts w:ascii="Times New Roman" w:hAnsi="Times New Roman" w:cs="Times New Roman"/>
          <w:sz w:val="28"/>
          <w:szCs w:val="28"/>
          <w:lang w:val="el-GR"/>
        </w:rPr>
        <w:t>).</w:t>
      </w:r>
    </w:p>
    <w:p w14:paraId="636EF256" w14:textId="5B586C97" w:rsidR="00010C3D" w:rsidRDefault="00010C3D" w:rsidP="00FC4AE2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Με βάση τα ανωτέρω</w:t>
      </w:r>
      <w:r w:rsidR="00183BC9">
        <w:rPr>
          <w:rFonts w:ascii="Times New Roman" w:hAnsi="Times New Roman" w:cs="Times New Roman"/>
          <w:sz w:val="28"/>
          <w:szCs w:val="28"/>
          <w:lang w:val="el-GR"/>
        </w:rPr>
        <w:t>,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κάθε άλλη συζήτηση παρέλκει. </w:t>
      </w:r>
    </w:p>
    <w:p w14:paraId="432A671C" w14:textId="3B9B622A" w:rsidR="00010C3D" w:rsidRPr="004C1F51" w:rsidRDefault="00010C3D" w:rsidP="00FC4AE2">
      <w:pPr>
        <w:spacing w:line="48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4C1F51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Οι </w:t>
      </w:r>
      <w:r w:rsidRPr="004C1F51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λόγοι έφεσης</w:t>
      </w:r>
      <w:r w:rsidRPr="004C1F51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γίνονται αποδεκτοί.</w:t>
      </w:r>
    </w:p>
    <w:p w14:paraId="58E3143C" w14:textId="77777777" w:rsidR="00C54FDF" w:rsidRPr="004C1F51" w:rsidRDefault="00010C3D" w:rsidP="00FC4AE2">
      <w:pPr>
        <w:spacing w:line="48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4C1F51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Η έφεση επιτυγχάνει. </w:t>
      </w:r>
    </w:p>
    <w:p w14:paraId="5C19334E" w14:textId="0B3A5BDE" w:rsidR="00010C3D" w:rsidRPr="004C1F51" w:rsidRDefault="00010C3D" w:rsidP="00FC4AE2">
      <w:pPr>
        <w:spacing w:line="48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4C1F51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Η </w:t>
      </w:r>
      <w:r w:rsidRPr="004C1F51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προσβαλλόμενη απόφαση</w:t>
      </w:r>
      <w:r w:rsidRPr="004C1F51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ακυρώνεται.</w:t>
      </w:r>
    </w:p>
    <w:p w14:paraId="330A43F9" w14:textId="61419BE3" w:rsidR="0078033F" w:rsidRDefault="00963153" w:rsidP="003C363E">
      <w:pPr>
        <w:spacing w:before="240" w:line="48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99560A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Επιδικάζουμε έξοδα </w:t>
      </w:r>
      <w:r w:rsidR="005C2BFF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- </w:t>
      </w:r>
      <w:r w:rsidR="00B30E39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συν ΦΠΑ αν υπάρχει - </w:t>
      </w:r>
      <w:r w:rsidRPr="0099560A">
        <w:rPr>
          <w:rFonts w:ascii="Times New Roman" w:hAnsi="Times New Roman" w:cs="Times New Roman"/>
          <w:b/>
          <w:bCs/>
          <w:sz w:val="28"/>
          <w:szCs w:val="28"/>
          <w:lang w:val="el-GR"/>
        </w:rPr>
        <w:t>υπέρ των</w:t>
      </w:r>
      <w:r w:rsidR="00B30E39" w:rsidRPr="00B30E39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 xml:space="preserve"> </w:t>
      </w:r>
      <w:r w:rsidR="00B30E39" w:rsidRPr="0099560A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Εφεσειόντων</w:t>
      </w:r>
      <w:r w:rsidRPr="0099560A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και 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κατά </w:t>
      </w:r>
      <w:r w:rsidRPr="0099560A">
        <w:rPr>
          <w:rFonts w:ascii="Times New Roman" w:hAnsi="Times New Roman" w:cs="Times New Roman"/>
          <w:b/>
          <w:bCs/>
          <w:sz w:val="28"/>
          <w:szCs w:val="28"/>
          <w:lang w:val="el-GR"/>
        </w:rPr>
        <w:t>των</w:t>
      </w:r>
      <w:r w:rsidR="00B30E39" w:rsidRPr="00B30E39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 xml:space="preserve"> </w:t>
      </w:r>
      <w:r w:rsidR="00B30E39" w:rsidRPr="0099560A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Εφεσίβλητων</w:t>
      </w:r>
      <w:r w:rsidRPr="0099560A">
        <w:rPr>
          <w:rFonts w:ascii="Times New Roman" w:hAnsi="Times New Roman" w:cs="Times New Roman"/>
          <w:b/>
          <w:bCs/>
          <w:sz w:val="28"/>
          <w:szCs w:val="28"/>
          <w:lang w:val="el-GR"/>
        </w:rPr>
        <w:t>, ως τούτα θα υπολογιστούν από την Πρωτοκολλητή και θα εγκριθούν από το Δικαστήριο.</w:t>
      </w:r>
    </w:p>
    <w:p w14:paraId="6A5FAC7E" w14:textId="77777777" w:rsidR="00FA026C" w:rsidRPr="003C363E" w:rsidRDefault="00FA026C" w:rsidP="003C363E">
      <w:pPr>
        <w:spacing w:before="240" w:line="48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</w:pPr>
    </w:p>
    <w:p w14:paraId="2BDE7DC7" w14:textId="245B1F82" w:rsidR="0078033F" w:rsidRDefault="0078033F" w:rsidP="003C363E">
      <w:pPr>
        <w:spacing w:after="0" w:line="240" w:lineRule="auto"/>
        <w:ind w:left="5041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Τ.</w:t>
      </w:r>
      <w:r w:rsidR="00B779DD">
        <w:rPr>
          <w:rFonts w:ascii="Times New Roman" w:hAnsi="Times New Roman" w:cs="Times New Roman"/>
          <w:sz w:val="28"/>
          <w:szCs w:val="28"/>
          <w:lang w:val="el-GR"/>
        </w:rPr>
        <w:t>Θ.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ΟΙΚΟΝΟΜΟΥ, Δ.</w:t>
      </w:r>
    </w:p>
    <w:p w14:paraId="550920E9" w14:textId="77777777" w:rsidR="006A22BB" w:rsidRDefault="006A22BB" w:rsidP="003C363E">
      <w:pPr>
        <w:spacing w:after="0" w:line="240" w:lineRule="auto"/>
        <w:ind w:left="5041"/>
        <w:rPr>
          <w:rFonts w:ascii="Times New Roman" w:hAnsi="Times New Roman" w:cs="Times New Roman"/>
          <w:sz w:val="28"/>
          <w:szCs w:val="28"/>
          <w:lang w:val="el-GR"/>
        </w:rPr>
      </w:pPr>
    </w:p>
    <w:p w14:paraId="286A3DFB" w14:textId="77777777" w:rsidR="00FA026C" w:rsidRDefault="00FA026C" w:rsidP="003C363E">
      <w:pPr>
        <w:spacing w:after="0" w:line="240" w:lineRule="auto"/>
        <w:ind w:left="5041"/>
        <w:rPr>
          <w:rFonts w:ascii="Times New Roman" w:hAnsi="Times New Roman" w:cs="Times New Roman"/>
          <w:sz w:val="28"/>
          <w:szCs w:val="28"/>
          <w:lang w:val="el-GR"/>
        </w:rPr>
      </w:pPr>
    </w:p>
    <w:p w14:paraId="118BF85D" w14:textId="77777777" w:rsidR="0078033F" w:rsidRDefault="0078033F" w:rsidP="003C363E">
      <w:pPr>
        <w:spacing w:after="0" w:line="240" w:lineRule="auto"/>
        <w:ind w:left="5041"/>
        <w:rPr>
          <w:rFonts w:ascii="Times New Roman" w:hAnsi="Times New Roman" w:cs="Times New Roman"/>
          <w:sz w:val="28"/>
          <w:szCs w:val="28"/>
          <w:lang w:val="el-GR"/>
        </w:rPr>
      </w:pPr>
    </w:p>
    <w:p w14:paraId="41C3BCAF" w14:textId="77777777" w:rsidR="0078033F" w:rsidRDefault="0078033F" w:rsidP="003C363E">
      <w:pPr>
        <w:spacing w:after="0" w:line="240" w:lineRule="auto"/>
        <w:ind w:left="5041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Ν.Γ. ΣΑΝΤΗΣ, Δ.</w:t>
      </w:r>
    </w:p>
    <w:p w14:paraId="7527A606" w14:textId="77777777" w:rsidR="006A22BB" w:rsidRDefault="006A22BB" w:rsidP="003C363E">
      <w:pPr>
        <w:spacing w:after="0" w:line="240" w:lineRule="auto"/>
        <w:ind w:left="5041"/>
        <w:rPr>
          <w:rFonts w:ascii="Times New Roman" w:hAnsi="Times New Roman" w:cs="Times New Roman"/>
          <w:sz w:val="28"/>
          <w:szCs w:val="28"/>
          <w:lang w:val="el-GR"/>
        </w:rPr>
      </w:pPr>
    </w:p>
    <w:p w14:paraId="272F5B79" w14:textId="77777777" w:rsidR="00FA026C" w:rsidRDefault="00FA026C" w:rsidP="003C363E">
      <w:pPr>
        <w:spacing w:after="0" w:line="240" w:lineRule="auto"/>
        <w:ind w:left="5041"/>
        <w:rPr>
          <w:rFonts w:ascii="Times New Roman" w:hAnsi="Times New Roman" w:cs="Times New Roman"/>
          <w:sz w:val="28"/>
          <w:szCs w:val="28"/>
          <w:lang w:val="el-GR"/>
        </w:rPr>
      </w:pPr>
    </w:p>
    <w:p w14:paraId="0D2A688F" w14:textId="77777777" w:rsidR="0078033F" w:rsidRDefault="0078033F" w:rsidP="003C363E">
      <w:pPr>
        <w:spacing w:after="0" w:line="240" w:lineRule="auto"/>
        <w:ind w:left="5041"/>
        <w:rPr>
          <w:rFonts w:ascii="Times New Roman" w:hAnsi="Times New Roman" w:cs="Times New Roman"/>
          <w:sz w:val="28"/>
          <w:szCs w:val="28"/>
          <w:lang w:val="el-GR"/>
        </w:rPr>
      </w:pPr>
    </w:p>
    <w:p w14:paraId="2EF9E767" w14:textId="77777777" w:rsidR="0078033F" w:rsidRDefault="0078033F" w:rsidP="003C363E">
      <w:pPr>
        <w:spacing w:after="0" w:line="240" w:lineRule="auto"/>
        <w:ind w:left="5041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Μ. ΚΑΛΛΙΓΕΡΟΥ, Δ.</w:t>
      </w:r>
    </w:p>
    <w:p w14:paraId="2E06460B" w14:textId="77777777" w:rsidR="00FA026C" w:rsidRDefault="00FA026C" w:rsidP="00F71CF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1051312F" w14:textId="77777777" w:rsidR="00FA026C" w:rsidRDefault="00FA026C" w:rsidP="00F71CF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1754E321" w14:textId="77777777" w:rsidR="00FA026C" w:rsidRDefault="00FA026C" w:rsidP="00F71CF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78B453B7" w14:textId="77777777" w:rsidR="004E547E" w:rsidRDefault="004E547E" w:rsidP="00FA026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4E1849E8" w14:textId="07E1B39D" w:rsidR="00FA026C" w:rsidRDefault="00FA026C" w:rsidP="00FA026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μκε</w:t>
      </w:r>
      <w:proofErr w:type="spellEnd"/>
    </w:p>
    <w:p w14:paraId="69FDAA7E" w14:textId="77777777" w:rsidR="00FA026C" w:rsidRDefault="00FA026C" w:rsidP="00F71CF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05E21F1C" w14:textId="77777777" w:rsidR="00FA026C" w:rsidRPr="00F71CF3" w:rsidRDefault="00FA026C" w:rsidP="00F71CF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l-GR"/>
        </w:rPr>
      </w:pPr>
    </w:p>
    <w:sectPr w:rsidR="00FA026C" w:rsidRPr="00F71CF3" w:rsidSect="007F12CF">
      <w:headerReference w:type="default" r:id="rId6"/>
      <w:pgSz w:w="11907" w:h="16840" w:code="9"/>
      <w:pgMar w:top="1304" w:right="1304" w:bottom="1134" w:left="1418" w:header="5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5EB6A" w14:textId="77777777" w:rsidR="00205F89" w:rsidRDefault="00205F89" w:rsidP="00957149">
      <w:pPr>
        <w:spacing w:after="0" w:line="240" w:lineRule="auto"/>
      </w:pPr>
      <w:r>
        <w:separator/>
      </w:r>
    </w:p>
  </w:endnote>
  <w:endnote w:type="continuationSeparator" w:id="0">
    <w:p w14:paraId="46B6D5E5" w14:textId="77777777" w:rsidR="00205F89" w:rsidRDefault="00205F89" w:rsidP="0095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A9EEA" w14:textId="77777777" w:rsidR="00205F89" w:rsidRDefault="00205F89" w:rsidP="00957149">
      <w:pPr>
        <w:spacing w:after="0" w:line="240" w:lineRule="auto"/>
      </w:pPr>
      <w:r>
        <w:separator/>
      </w:r>
    </w:p>
  </w:footnote>
  <w:footnote w:type="continuationSeparator" w:id="0">
    <w:p w14:paraId="700785A7" w14:textId="77777777" w:rsidR="00205F89" w:rsidRDefault="00205F89" w:rsidP="00957149">
      <w:pPr>
        <w:spacing w:after="0" w:line="240" w:lineRule="auto"/>
      </w:pPr>
      <w:r>
        <w:continuationSeparator/>
      </w:r>
    </w:p>
  </w:footnote>
  <w:footnote w:id="1">
    <w:p w14:paraId="03958302" w14:textId="18D9A335" w:rsidR="00F14CF9" w:rsidRPr="003610BE" w:rsidRDefault="00F14CF9" w:rsidP="00232E96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  <w:lang w:val="el-GR"/>
        </w:rPr>
      </w:pPr>
      <w:r w:rsidRPr="00A64DCE">
        <w:rPr>
          <w:rStyle w:val="FootnoteReference"/>
          <w:sz w:val="20"/>
          <w:szCs w:val="20"/>
        </w:rPr>
        <w:footnoteRef/>
      </w:r>
      <w:r w:rsidRPr="00232E96">
        <w:rPr>
          <w:sz w:val="20"/>
          <w:szCs w:val="20"/>
          <w:lang w:val="el-GR"/>
        </w:rPr>
        <w:t xml:space="preserve"> «[</w:t>
      </w:r>
      <w:r w:rsidRPr="00A64DCE">
        <w:rPr>
          <w:i/>
          <w:iCs/>
          <w:sz w:val="20"/>
          <w:szCs w:val="20"/>
          <w:lang w:val="el-GR"/>
        </w:rPr>
        <w:t>Ακύρωση της εγγραφής</w:t>
      </w:r>
      <w:r w:rsidRPr="006A7010">
        <w:rPr>
          <w:sz w:val="20"/>
          <w:szCs w:val="20"/>
          <w:lang w:val="el-GR"/>
        </w:rPr>
        <w:t>]</w:t>
      </w:r>
      <w:r w:rsidRPr="00A64DCE">
        <w:rPr>
          <w:i/>
          <w:iCs/>
          <w:sz w:val="20"/>
          <w:szCs w:val="20"/>
          <w:lang w:val="el-GR"/>
        </w:rPr>
        <w:t xml:space="preserve"> </w:t>
      </w:r>
      <w:r w:rsidRPr="003610BE">
        <w:rPr>
          <w:i/>
          <w:iCs/>
          <w:color w:val="000000"/>
          <w:sz w:val="20"/>
          <w:szCs w:val="20"/>
          <w:lang w:val="el-GR"/>
        </w:rPr>
        <w:t>13.—(1) Όταν εγγεγραμμένο πρόσωπο ικανοποιεί τον Έφορο ότι δεν είναι υπόχρεο να είναι</w:t>
      </w:r>
      <w:r w:rsidRPr="00A64DCE">
        <w:rPr>
          <w:i/>
          <w:iCs/>
          <w:color w:val="000000"/>
          <w:sz w:val="20"/>
          <w:szCs w:val="20"/>
        </w:rPr>
        <w:t> </w:t>
      </w:r>
      <w:r w:rsidRPr="003610BE">
        <w:rPr>
          <w:i/>
          <w:iCs/>
          <w:color w:val="000000"/>
          <w:sz w:val="20"/>
          <w:szCs w:val="20"/>
          <w:lang w:val="el-GR"/>
        </w:rPr>
        <w:t>εγγεγραμμένο δυνάμει του παρόντος Μέρους, ο Έφορος, αν το ζητήσει γραπτώς το</w:t>
      </w:r>
      <w:r w:rsidR="003610BE">
        <w:rPr>
          <w:i/>
          <w:iCs/>
          <w:color w:val="000000"/>
          <w:sz w:val="20"/>
          <w:szCs w:val="20"/>
          <w:lang w:val="el-GR"/>
        </w:rPr>
        <w:t xml:space="preserve"> </w:t>
      </w:r>
      <w:r w:rsidRPr="003610BE">
        <w:rPr>
          <w:i/>
          <w:iCs/>
          <w:color w:val="000000"/>
          <w:sz w:val="20"/>
          <w:szCs w:val="20"/>
          <w:lang w:val="el-GR"/>
        </w:rPr>
        <w:t>πρόσωπο, ακυρώνει την εγγραφή του και η ακύρωση ισχύει από την ημέρα που το ζήτησε ή από</w:t>
      </w:r>
      <w:r w:rsidR="003610BE">
        <w:rPr>
          <w:i/>
          <w:iCs/>
          <w:color w:val="000000"/>
          <w:sz w:val="20"/>
          <w:szCs w:val="20"/>
          <w:lang w:val="el-GR"/>
        </w:rPr>
        <w:t xml:space="preserve"> </w:t>
      </w:r>
      <w:r w:rsidRPr="003610BE">
        <w:rPr>
          <w:i/>
          <w:iCs/>
          <w:color w:val="000000"/>
          <w:sz w:val="20"/>
          <w:szCs w:val="20"/>
          <w:lang w:val="el-GR"/>
        </w:rPr>
        <w:t>μια μεταγενέστερη ημερομηνία που θα μπορούσε να συμφωνηθεί μεταξύ του Εφόρου και του</w:t>
      </w:r>
      <w:r w:rsidRPr="00A64DCE">
        <w:rPr>
          <w:i/>
          <w:iCs/>
          <w:color w:val="000000"/>
          <w:sz w:val="20"/>
          <w:szCs w:val="20"/>
        </w:rPr>
        <w:t> </w:t>
      </w:r>
      <w:r w:rsidRPr="003610BE">
        <w:rPr>
          <w:i/>
          <w:iCs/>
          <w:color w:val="000000"/>
          <w:sz w:val="20"/>
          <w:szCs w:val="20"/>
          <w:lang w:val="el-GR"/>
        </w:rPr>
        <w:t>προσώπου αυτού.</w:t>
      </w:r>
    </w:p>
    <w:p w14:paraId="7FF913FE" w14:textId="77777777" w:rsidR="00030310" w:rsidRPr="003610BE" w:rsidRDefault="00030310" w:rsidP="00232E96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  <w:lang w:val="el-GR"/>
        </w:rPr>
      </w:pPr>
    </w:p>
    <w:p w14:paraId="19CFA597" w14:textId="21CA3E0C" w:rsidR="00F14CF9" w:rsidRPr="003610BE" w:rsidRDefault="00F14CF9" w:rsidP="00232E96">
      <w:pPr>
        <w:pStyle w:val="indent1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  <w:lang w:val="el-GR"/>
        </w:rPr>
      </w:pPr>
      <w:r w:rsidRPr="003610BE">
        <w:rPr>
          <w:i/>
          <w:iCs/>
          <w:color w:val="000000"/>
          <w:sz w:val="20"/>
          <w:szCs w:val="20"/>
          <w:lang w:val="el-GR"/>
        </w:rPr>
        <w:t>(2) Όταν ο Έφορος ικανοποιηθεί ότι εγγεγραμμένο πρόσωπο έχει παύσει να είναι εγγράψιμο,</w:t>
      </w:r>
      <w:r w:rsidR="003610BE">
        <w:rPr>
          <w:i/>
          <w:iCs/>
          <w:color w:val="000000"/>
          <w:sz w:val="20"/>
          <w:szCs w:val="20"/>
          <w:lang w:val="el-GR"/>
        </w:rPr>
        <w:t xml:space="preserve"> </w:t>
      </w:r>
      <w:r w:rsidRPr="003610BE">
        <w:rPr>
          <w:i/>
          <w:iCs/>
          <w:color w:val="000000"/>
          <w:sz w:val="20"/>
          <w:szCs w:val="20"/>
          <w:lang w:val="el-GR"/>
        </w:rPr>
        <w:t>δύναται να ακυρώσει την εγγραφή του και η ακύρωση ισχύει από την ημέρα της παύσης ή από μια</w:t>
      </w:r>
      <w:r w:rsidR="003610BE">
        <w:rPr>
          <w:i/>
          <w:iCs/>
          <w:color w:val="000000"/>
          <w:sz w:val="20"/>
          <w:szCs w:val="20"/>
          <w:lang w:val="el-GR"/>
        </w:rPr>
        <w:t xml:space="preserve"> </w:t>
      </w:r>
      <w:r w:rsidRPr="003610BE">
        <w:rPr>
          <w:i/>
          <w:iCs/>
          <w:color w:val="000000"/>
          <w:sz w:val="20"/>
          <w:szCs w:val="20"/>
          <w:lang w:val="el-GR"/>
        </w:rPr>
        <w:t>μεταγενέστερη ημερομηνία που θα μπορούσε να συμφωνηθεί μεταξύ του Εφόρου και του</w:t>
      </w:r>
      <w:r w:rsidR="003610BE">
        <w:rPr>
          <w:i/>
          <w:iCs/>
          <w:color w:val="000000"/>
          <w:sz w:val="20"/>
          <w:szCs w:val="20"/>
          <w:lang w:val="el-GR"/>
        </w:rPr>
        <w:t xml:space="preserve"> </w:t>
      </w:r>
      <w:r w:rsidRPr="003610BE">
        <w:rPr>
          <w:i/>
          <w:iCs/>
          <w:color w:val="000000"/>
          <w:sz w:val="20"/>
          <w:szCs w:val="20"/>
          <w:lang w:val="el-GR"/>
        </w:rPr>
        <w:t>προσώπου αυτού.</w:t>
      </w:r>
    </w:p>
    <w:p w14:paraId="1A63C35A" w14:textId="77777777" w:rsidR="00030310" w:rsidRPr="003610BE" w:rsidRDefault="00030310" w:rsidP="00030310">
      <w:pPr>
        <w:pStyle w:val="indent1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  <w:lang w:val="el-GR"/>
        </w:rPr>
      </w:pPr>
    </w:p>
    <w:p w14:paraId="4E105EBB" w14:textId="4616E6DD" w:rsidR="00F14CF9" w:rsidRPr="003610BE" w:rsidRDefault="00F14CF9" w:rsidP="00232E96">
      <w:pPr>
        <w:pStyle w:val="indent1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  <w:lang w:val="el-GR"/>
        </w:rPr>
      </w:pPr>
      <w:r w:rsidRPr="003610BE">
        <w:rPr>
          <w:i/>
          <w:iCs/>
          <w:color w:val="000000"/>
          <w:sz w:val="20"/>
          <w:szCs w:val="20"/>
          <w:lang w:val="el-GR"/>
        </w:rPr>
        <w:t>(3) Όταν ο Έφορος ικανοποιηθεί ότι την ημέρα κατά την οποία ενεγράφη κάποιο πρόσωπο δεν</w:t>
      </w:r>
      <w:r w:rsidR="003610BE">
        <w:rPr>
          <w:i/>
          <w:iCs/>
          <w:color w:val="000000"/>
          <w:sz w:val="20"/>
          <w:szCs w:val="20"/>
          <w:lang w:val="el-GR"/>
        </w:rPr>
        <w:t xml:space="preserve"> </w:t>
      </w:r>
      <w:r w:rsidRPr="003610BE">
        <w:rPr>
          <w:i/>
          <w:iCs/>
          <w:color w:val="000000"/>
          <w:sz w:val="20"/>
          <w:szCs w:val="20"/>
          <w:lang w:val="el-GR"/>
        </w:rPr>
        <w:t>ήταν εγγράψιμο, δύναται να ακυρώσει την εγγραφή του και η ακύρωση ισχύει από εκείνη την</w:t>
      </w:r>
      <w:r w:rsidR="003610BE">
        <w:rPr>
          <w:i/>
          <w:iCs/>
          <w:color w:val="000000"/>
          <w:sz w:val="20"/>
          <w:szCs w:val="20"/>
          <w:lang w:val="el-GR"/>
        </w:rPr>
        <w:t xml:space="preserve"> </w:t>
      </w:r>
      <w:r w:rsidRPr="003610BE">
        <w:rPr>
          <w:i/>
          <w:iCs/>
          <w:color w:val="000000"/>
          <w:sz w:val="20"/>
          <w:szCs w:val="20"/>
          <w:lang w:val="el-GR"/>
        </w:rPr>
        <w:t>ημέρα.</w:t>
      </w:r>
    </w:p>
    <w:p w14:paraId="32809A7A" w14:textId="77777777" w:rsidR="00030310" w:rsidRPr="003610BE" w:rsidRDefault="00030310" w:rsidP="00232E96">
      <w:pPr>
        <w:pStyle w:val="indent1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  <w:lang w:val="el-GR"/>
        </w:rPr>
      </w:pPr>
    </w:p>
    <w:p w14:paraId="650F13B5" w14:textId="77777777" w:rsidR="00F14CF9" w:rsidRPr="003610BE" w:rsidRDefault="00F14CF9" w:rsidP="00232E96">
      <w:pPr>
        <w:pStyle w:val="indent1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  <w:lang w:val="el-GR"/>
        </w:rPr>
      </w:pPr>
      <w:r w:rsidRPr="003610BE">
        <w:rPr>
          <w:i/>
          <w:iCs/>
          <w:color w:val="000000"/>
          <w:sz w:val="20"/>
          <w:szCs w:val="20"/>
          <w:lang w:val="el-GR"/>
        </w:rPr>
        <w:t xml:space="preserve">(4) Ο Έφορος δεν ακυρώνει δυνάμει της </w:t>
      </w:r>
      <w:proofErr w:type="spellStart"/>
      <w:r w:rsidRPr="003610BE">
        <w:rPr>
          <w:i/>
          <w:iCs/>
          <w:color w:val="000000"/>
          <w:sz w:val="20"/>
          <w:szCs w:val="20"/>
          <w:lang w:val="el-GR"/>
        </w:rPr>
        <w:t>υποπαραγράφου</w:t>
      </w:r>
      <w:proofErr w:type="spellEnd"/>
      <w:r w:rsidRPr="003610BE">
        <w:rPr>
          <w:i/>
          <w:iCs/>
          <w:color w:val="000000"/>
          <w:sz w:val="20"/>
          <w:szCs w:val="20"/>
          <w:lang w:val="el-GR"/>
        </w:rPr>
        <w:t xml:space="preserve"> (1) την εγγραφή προσώπου με ισχύ ακύρωσης της από οποιοδήποτε χρόνο εκτός αν ικανοποιείται ότι δεν είναι ο χρόνος κατά τον οποίο αυτό το πρόσωπο θα ήταν υπόχρεο για εγγραφή δυνάμει του παρόντος Νόμου.</w:t>
      </w:r>
    </w:p>
    <w:p w14:paraId="1213B4B9" w14:textId="77777777" w:rsidR="00030310" w:rsidRPr="003610BE" w:rsidRDefault="00030310" w:rsidP="00232E96">
      <w:pPr>
        <w:pStyle w:val="indent1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  <w:lang w:val="el-GR"/>
        </w:rPr>
      </w:pPr>
    </w:p>
    <w:p w14:paraId="0E73F68D" w14:textId="36488755" w:rsidR="00F14CF9" w:rsidRPr="003610BE" w:rsidRDefault="00F14CF9" w:rsidP="00232E96">
      <w:pPr>
        <w:pStyle w:val="indent1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  <w:lang w:val="el-GR"/>
        </w:rPr>
      </w:pPr>
      <w:r w:rsidRPr="003610BE">
        <w:rPr>
          <w:i/>
          <w:iCs/>
          <w:color w:val="000000"/>
          <w:sz w:val="20"/>
          <w:szCs w:val="20"/>
          <w:lang w:val="el-GR"/>
        </w:rPr>
        <w:t xml:space="preserve">(5) Ο Έφορος δεν ακυρώνει δυνάμει της </w:t>
      </w:r>
      <w:proofErr w:type="spellStart"/>
      <w:r w:rsidRPr="003610BE">
        <w:rPr>
          <w:i/>
          <w:iCs/>
          <w:color w:val="000000"/>
          <w:sz w:val="20"/>
          <w:szCs w:val="20"/>
          <w:lang w:val="el-GR"/>
        </w:rPr>
        <w:t>υποπαραγράφου</w:t>
      </w:r>
      <w:proofErr w:type="spellEnd"/>
      <w:r w:rsidRPr="003610BE">
        <w:rPr>
          <w:i/>
          <w:iCs/>
          <w:color w:val="000000"/>
          <w:sz w:val="20"/>
          <w:szCs w:val="20"/>
          <w:lang w:val="el-GR"/>
        </w:rPr>
        <w:t xml:space="preserve"> (2) την εγγραφή προσώπου με ισχύ ακύρωσης της από οποιοδήποτε χρόνο, εκτός αν</w:t>
      </w:r>
      <w:r w:rsidRPr="003610BE">
        <w:rPr>
          <w:rFonts w:ascii="Verdana" w:hAnsi="Verdana"/>
          <w:i/>
          <w:iCs/>
          <w:color w:val="000000"/>
          <w:sz w:val="23"/>
          <w:szCs w:val="23"/>
          <w:lang w:val="el-GR"/>
        </w:rPr>
        <w:t xml:space="preserve"> </w:t>
      </w:r>
      <w:r w:rsidRPr="003610BE">
        <w:rPr>
          <w:i/>
          <w:iCs/>
          <w:color w:val="000000"/>
          <w:sz w:val="20"/>
          <w:szCs w:val="20"/>
          <w:lang w:val="el-GR"/>
        </w:rPr>
        <w:t>ικανοποιείται ότι δεν είναι ο χρόνος κατά τον οποίο αυτό το πρόσωπο θα ήταν υπόχρεο, ή δικαιούχο, για εγγραφή δυνάμει του παρόντος Νόμου.</w:t>
      </w:r>
    </w:p>
    <w:p w14:paraId="05E690F6" w14:textId="77777777" w:rsidR="00030310" w:rsidRPr="003610BE" w:rsidRDefault="00030310" w:rsidP="000C62AE">
      <w:pPr>
        <w:pStyle w:val="indent1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  <w:lang w:val="el-GR"/>
        </w:rPr>
      </w:pPr>
    </w:p>
    <w:p w14:paraId="47B003EE" w14:textId="10CB3537" w:rsidR="00232E96" w:rsidRPr="003610BE" w:rsidRDefault="00F14CF9" w:rsidP="00232E96">
      <w:pPr>
        <w:pStyle w:val="indent1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  <w:lang w:val="el-GR"/>
        </w:rPr>
      </w:pPr>
      <w:r w:rsidRPr="003610BE">
        <w:rPr>
          <w:i/>
          <w:iCs/>
          <w:color w:val="000000"/>
          <w:sz w:val="20"/>
          <w:szCs w:val="20"/>
          <w:lang w:val="el-GR"/>
        </w:rPr>
        <w:t>(6) Για καθορισμό για τους σκοπούς των υποπαραγράφων (4) ή (5) κατά πόσο πρόσωπο θα ήταν</w:t>
      </w:r>
      <w:r w:rsidRPr="00A64DCE">
        <w:rPr>
          <w:i/>
          <w:iCs/>
          <w:color w:val="000000"/>
          <w:sz w:val="20"/>
          <w:szCs w:val="20"/>
        </w:rPr>
        <w:t> </w:t>
      </w:r>
      <w:r w:rsidRPr="003610BE">
        <w:rPr>
          <w:i/>
          <w:iCs/>
          <w:color w:val="000000"/>
          <w:sz w:val="20"/>
          <w:szCs w:val="20"/>
          <w:lang w:val="el-GR"/>
        </w:rPr>
        <w:t>υπόχρεο, ή δικαιούχο, να εγγραφεί σε οποιοδήποτε χρόνο δεν λαμβάνεται υπόψη, μόνο στην έκταση οποιασδήποτε διάταξης του παρόντος Νόμου ή οποία παρεμποδίζει πρόσωπο από το να καταστεί υπόχρεο ή δικαιούχο για</w:t>
      </w:r>
      <w:r w:rsidRPr="003610BE">
        <w:rPr>
          <w:color w:val="000000"/>
          <w:sz w:val="20"/>
          <w:szCs w:val="20"/>
          <w:lang w:val="el-GR"/>
        </w:rPr>
        <w:t xml:space="preserve"> </w:t>
      </w:r>
      <w:r w:rsidRPr="003610BE">
        <w:rPr>
          <w:i/>
          <w:iCs/>
          <w:color w:val="000000"/>
          <w:sz w:val="20"/>
          <w:szCs w:val="20"/>
          <w:lang w:val="el-GR"/>
        </w:rPr>
        <w:t>εγγραφή όταν είναι ήδη εγγεγραμμένο ή όταν είναι τοιουτοτρόπως υπόχρεο δυνάμει οποιασδήποτε άλλης διάταξης.</w:t>
      </w:r>
    </w:p>
    <w:p w14:paraId="21197953" w14:textId="77777777" w:rsidR="00030310" w:rsidRPr="003610BE" w:rsidRDefault="00030310" w:rsidP="00232E96">
      <w:pPr>
        <w:pStyle w:val="indent1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  <w:lang w:val="el-GR"/>
        </w:rPr>
      </w:pPr>
    </w:p>
    <w:p w14:paraId="298729FB" w14:textId="3B83DE06" w:rsidR="00F14CF9" w:rsidRPr="003610BE" w:rsidRDefault="00F14CF9" w:rsidP="003610BE">
      <w:pPr>
        <w:pStyle w:val="indent1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  <w:lang w:val="el-GR"/>
        </w:rPr>
      </w:pPr>
      <w:r w:rsidRPr="003610BE">
        <w:rPr>
          <w:i/>
          <w:iCs/>
          <w:color w:val="000000"/>
          <w:sz w:val="20"/>
          <w:szCs w:val="20"/>
          <w:lang w:val="el-GR"/>
        </w:rPr>
        <w:t>(7)Στην παρούσα παράγραφο, οποιαδήποτε αναφορά σε εγγεγραμμένο πρόσωπο είναι αναφορά σε πρόσωπο που εγγράφεται δυνάμει του παρόντος Μέρους</w:t>
      </w:r>
      <w:r w:rsidR="00A64DCE" w:rsidRPr="00232E96">
        <w:rPr>
          <w:color w:val="000000"/>
          <w:sz w:val="20"/>
          <w:szCs w:val="20"/>
          <w:lang w:val="el-GR"/>
        </w:rPr>
        <w:t>»</w:t>
      </w:r>
      <w:r w:rsidR="003610BE">
        <w:rPr>
          <w:color w:val="000000"/>
          <w:sz w:val="20"/>
          <w:szCs w:val="20"/>
          <w:lang w:val="el-GR"/>
        </w:rPr>
        <w:t>.</w:t>
      </w:r>
    </w:p>
    <w:p w14:paraId="27289005" w14:textId="416251FC" w:rsidR="00F14CF9" w:rsidRPr="003610BE" w:rsidRDefault="00F14CF9">
      <w:pPr>
        <w:pStyle w:val="FootnoteText"/>
        <w:rPr>
          <w:lang w:val="el-GR"/>
        </w:rPr>
      </w:pPr>
    </w:p>
  </w:footnote>
  <w:footnote w:id="2">
    <w:p w14:paraId="6E1CEC5C" w14:textId="1854A838" w:rsidR="006A7010" w:rsidRDefault="0028747C" w:rsidP="00527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l-GR"/>
        </w:rPr>
      </w:pPr>
      <w:r w:rsidRPr="000C62AE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C62AE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="00C57AA3" w:rsidRPr="000C62AE">
        <w:rPr>
          <w:rFonts w:ascii="Times New Roman" w:hAnsi="Times New Roman" w:cs="Times New Roman"/>
          <w:sz w:val="20"/>
          <w:szCs w:val="20"/>
          <w:lang w:val="el-GR"/>
        </w:rPr>
        <w:t>«</w:t>
      </w:r>
      <w:r w:rsidR="006A7010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10.—(1) Όταν πρόσωπο, που δεν είναι υπόχρεο να εγγραφεί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δυνάμει</w:t>
      </w:r>
      <w:r w:rsidR="006A7010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του παρόντος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Νόμου</w:t>
      </w:r>
      <w:r w:rsidR="006A7010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και δεν είναι ήδη εγγεγρα</w:t>
      </w:r>
      <w:r w:rsidR="0052716F">
        <w:rPr>
          <w:rFonts w:ascii="Times New Roman" w:hAnsi="Times New Roman" w:cs="Times New Roman"/>
          <w:i/>
          <w:iCs/>
          <w:sz w:val="20"/>
          <w:szCs w:val="20"/>
          <w:lang w:val="el-GR"/>
        </w:rPr>
        <w:t>μμένο</w:t>
      </w:r>
      <w:r w:rsidR="006A7010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, ικανοποιεί τον Έφορο ότι— </w:t>
      </w:r>
    </w:p>
    <w:p w14:paraId="20F61798" w14:textId="77777777" w:rsidR="00FA026C" w:rsidRDefault="00FA026C" w:rsidP="00527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l-GR"/>
        </w:rPr>
      </w:pPr>
    </w:p>
    <w:p w14:paraId="4D824115" w14:textId="32731C9E" w:rsidR="006A7010" w:rsidRDefault="006A7010" w:rsidP="00527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l-GR"/>
        </w:rPr>
      </w:pP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(α)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Πραγματοποιεί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συναλλαγές που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εμπίπτουν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στην υποπαράγραφο (2) πιο κάτω··ή </w:t>
      </w:r>
    </w:p>
    <w:p w14:paraId="7687863E" w14:textId="77777777" w:rsidR="00FA026C" w:rsidRDefault="00FA026C" w:rsidP="00527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l-GR"/>
        </w:rPr>
      </w:pPr>
    </w:p>
    <w:p w14:paraId="345F8C62" w14:textId="6C20149A" w:rsidR="0052716F" w:rsidRDefault="006A7010" w:rsidP="00527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l-GR"/>
        </w:rPr>
      </w:pP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(β) ασκεί επιχείρηση και προτίθεται να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πραγματοποιήσει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τέτοιες συναλλαγές </w:t>
      </w:r>
      <w:r w:rsidR="0052716F">
        <w:rPr>
          <w:rFonts w:ascii="Times New Roman" w:hAnsi="Times New Roman" w:cs="Times New Roman"/>
          <w:i/>
          <w:iCs/>
          <w:sz w:val="20"/>
          <w:szCs w:val="20"/>
          <w:lang w:val="el-GR"/>
        </w:rPr>
        <w:t>μέσα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στα πλαίσια ή για προώθηση αυτής της επιχείρησης,</w:t>
      </w:r>
    </w:p>
    <w:p w14:paraId="5A6E3F7D" w14:textId="77777777" w:rsidR="00FA026C" w:rsidRDefault="00FA026C" w:rsidP="00527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l-GR"/>
        </w:rPr>
      </w:pPr>
    </w:p>
    <w:p w14:paraId="1E96E104" w14:textId="06091EB0" w:rsidR="0052716F" w:rsidRDefault="006A7010" w:rsidP="00527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l-GR"/>
        </w:rPr>
      </w:pP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και (είτε στη </w:t>
      </w:r>
      <w:r w:rsidR="0052716F">
        <w:rPr>
          <w:rFonts w:ascii="Times New Roman" w:hAnsi="Times New Roman" w:cs="Times New Roman"/>
          <w:i/>
          <w:iCs/>
          <w:sz w:val="20"/>
          <w:szCs w:val="20"/>
          <w:lang w:val="el-GR"/>
        </w:rPr>
        <w:t>μια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είτε στην άλλη περίπτωση)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εμπίπτει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στην υποπαράγραφο (3) πιο κάτω, ο Έφορος, αν το ζητήσει γραπτώς τέτοιο πρόσωπο, το εγγράφει και η εγγραφή του αρχίζει να ισχύει από την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ημέρα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που το ζήτησε ή από </w:t>
      </w:r>
      <w:r w:rsidR="0052716F">
        <w:rPr>
          <w:rFonts w:ascii="Times New Roman" w:hAnsi="Times New Roman" w:cs="Times New Roman"/>
          <w:i/>
          <w:iCs/>
          <w:sz w:val="20"/>
          <w:szCs w:val="20"/>
          <w:lang w:val="el-GR"/>
        </w:rPr>
        <w:t>μια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προηγούμενη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ημερομηνία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που θα µ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μπορούσε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να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συμφωνηθεί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μεταξύ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του Εφόρου και του προσώπου αυτού. </w:t>
      </w:r>
    </w:p>
    <w:p w14:paraId="0BC8A08A" w14:textId="77777777" w:rsidR="00FA026C" w:rsidRDefault="00FA026C" w:rsidP="00527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l-GR"/>
        </w:rPr>
      </w:pPr>
    </w:p>
    <w:p w14:paraId="32FA1D71" w14:textId="46A1AC52" w:rsidR="0052716F" w:rsidRDefault="006A7010" w:rsidP="00527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l-GR"/>
        </w:rPr>
      </w:pP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(2) Μια συναλλαγή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εμπίπτει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στην παρούσα υποπαράγραφο αν — </w:t>
      </w:r>
    </w:p>
    <w:p w14:paraId="27648576" w14:textId="77777777" w:rsidR="00FA026C" w:rsidRDefault="00FA026C" w:rsidP="00527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l-GR"/>
        </w:rPr>
      </w:pPr>
    </w:p>
    <w:p w14:paraId="05EC8A40" w14:textId="5AD7A7CD" w:rsidR="0052716F" w:rsidRDefault="006A7010" w:rsidP="00527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l-GR"/>
        </w:rPr>
      </w:pP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(α)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Πραγματοποιείται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εκτός της </w:t>
      </w:r>
      <w:r w:rsidR="0052716F">
        <w:rPr>
          <w:rFonts w:ascii="Times New Roman" w:hAnsi="Times New Roman" w:cs="Times New Roman"/>
          <w:i/>
          <w:iCs/>
          <w:sz w:val="20"/>
          <w:szCs w:val="20"/>
          <w:lang w:val="el-GR"/>
        </w:rPr>
        <w:t>Δ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ημοκρατίας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, αλλά θα ήταν φορολογητέα συναλλαγή αν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πραγματοποιείτο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στο εσωτερικό της </w:t>
      </w:r>
      <w:r w:rsidR="0052716F">
        <w:rPr>
          <w:rFonts w:ascii="Times New Roman" w:hAnsi="Times New Roman" w:cs="Times New Roman"/>
          <w:i/>
          <w:iCs/>
          <w:sz w:val="20"/>
          <w:szCs w:val="20"/>
          <w:lang w:val="el-GR"/>
        </w:rPr>
        <w:t>Δ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ημοκρατίας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ή αν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εμπίπτει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στις διατάξεις του άρθρου 21(2)(γ) του παρόντος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Νόμου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. </w:t>
      </w:r>
    </w:p>
    <w:p w14:paraId="58DB10F9" w14:textId="77777777" w:rsidR="00FA026C" w:rsidRDefault="00FA026C" w:rsidP="00527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l-GR"/>
        </w:rPr>
      </w:pPr>
    </w:p>
    <w:p w14:paraId="7FA14FB2" w14:textId="11198608" w:rsidR="0052716F" w:rsidRDefault="006A7010" w:rsidP="00527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l-GR"/>
        </w:rPr>
      </w:pP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(β)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εμπίπτει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στις διατάξεις του άρθρου 42Α του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Νόμου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.</w:t>
      </w:r>
    </w:p>
    <w:p w14:paraId="5F42D16C" w14:textId="77777777" w:rsidR="00FA026C" w:rsidRDefault="00FA026C" w:rsidP="00527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l-GR"/>
        </w:rPr>
      </w:pPr>
    </w:p>
    <w:p w14:paraId="1A44B788" w14:textId="238990C1" w:rsidR="0052716F" w:rsidRDefault="006A7010" w:rsidP="00527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l-GR"/>
        </w:rPr>
      </w:pP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(3) Ένα πρόσωπο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εμπίπτει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στην παρούσα υποπαράγραφο αν— </w:t>
      </w:r>
    </w:p>
    <w:p w14:paraId="5780715A" w14:textId="77777777" w:rsidR="00FA026C" w:rsidRDefault="00FA026C" w:rsidP="00527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l-GR"/>
        </w:rPr>
      </w:pPr>
    </w:p>
    <w:p w14:paraId="477B11C2" w14:textId="5EF0D28A" w:rsidR="0052716F" w:rsidRDefault="006A7010" w:rsidP="00527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l-GR"/>
        </w:rPr>
      </w:pP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(α) Έχει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επιχειρηματική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εγκατάσταση στη </w:t>
      </w:r>
      <w:r w:rsidR="0052716F">
        <w:rPr>
          <w:rFonts w:ascii="Times New Roman" w:hAnsi="Times New Roman" w:cs="Times New Roman"/>
          <w:i/>
          <w:iCs/>
          <w:sz w:val="20"/>
          <w:szCs w:val="20"/>
          <w:lang w:val="el-GR"/>
        </w:rPr>
        <w:t>Δ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ημοκρατία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ή ο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συνηθισμένος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τόπος της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διαμονής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του είναι στη </w:t>
      </w:r>
      <w:r w:rsidR="0052716F">
        <w:rPr>
          <w:rFonts w:ascii="Times New Roman" w:hAnsi="Times New Roman" w:cs="Times New Roman"/>
          <w:i/>
          <w:iCs/>
          <w:sz w:val="20"/>
          <w:szCs w:val="20"/>
          <w:lang w:val="el-GR"/>
        </w:rPr>
        <w:t>Δ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ημοκρατία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· και </w:t>
      </w:r>
    </w:p>
    <w:p w14:paraId="336BA88E" w14:textId="77777777" w:rsidR="00FA026C" w:rsidRDefault="00FA026C" w:rsidP="00527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l-GR"/>
        </w:rPr>
      </w:pPr>
    </w:p>
    <w:p w14:paraId="5E1E57DC" w14:textId="2726572A" w:rsidR="0052716F" w:rsidRDefault="006A7010" w:rsidP="00527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l-GR"/>
        </w:rPr>
      </w:pP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(β) δεν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πραγματοποιεί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και ούτε προτίθεται να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πραγματοποιήσει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φορολογητέες συναλλαγές. </w:t>
      </w:r>
    </w:p>
    <w:p w14:paraId="36BC3184" w14:textId="77777777" w:rsidR="00FA026C" w:rsidRDefault="00FA026C" w:rsidP="00527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l-GR"/>
        </w:rPr>
      </w:pPr>
    </w:p>
    <w:p w14:paraId="01B92EC7" w14:textId="77777777" w:rsidR="0052716F" w:rsidRDefault="006A7010" w:rsidP="00527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l-GR"/>
        </w:rPr>
      </w:pP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(4) Για τους σκοπούς της παρούσας παραγράφου— </w:t>
      </w:r>
    </w:p>
    <w:p w14:paraId="466DF855" w14:textId="77777777" w:rsidR="00FA026C" w:rsidRDefault="00FA026C" w:rsidP="00527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l-GR"/>
        </w:rPr>
      </w:pPr>
    </w:p>
    <w:p w14:paraId="2AECBACE" w14:textId="28C35474" w:rsidR="0052716F" w:rsidRDefault="006A7010" w:rsidP="00527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l-GR"/>
        </w:rPr>
      </w:pP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(α) Πρόσωπο που ασκεί επιχείρηση µέσω </w:t>
      </w:r>
      <w:proofErr w:type="spellStart"/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υποκαταστήµατος</w:t>
      </w:r>
      <w:proofErr w:type="spellEnd"/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ή αντιπροσωπείας στη </w:t>
      </w:r>
      <w:r w:rsidR="0052716F">
        <w:rPr>
          <w:rFonts w:ascii="Times New Roman" w:hAnsi="Times New Roman" w:cs="Times New Roman"/>
          <w:i/>
          <w:iCs/>
          <w:sz w:val="20"/>
          <w:szCs w:val="20"/>
          <w:lang w:val="el-GR"/>
        </w:rPr>
        <w:t>Δ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ημοκρατία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θεωρείται ότι έχει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επιχειρηματική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εγκατάσταση στη </w:t>
      </w:r>
      <w:r w:rsidR="0052716F">
        <w:rPr>
          <w:rFonts w:ascii="Times New Roman" w:hAnsi="Times New Roman" w:cs="Times New Roman"/>
          <w:i/>
          <w:iCs/>
          <w:sz w:val="20"/>
          <w:szCs w:val="20"/>
          <w:lang w:val="el-GR"/>
        </w:rPr>
        <w:t>Δ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ημοκρατία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, και </w:t>
      </w:r>
    </w:p>
    <w:p w14:paraId="448F15DC" w14:textId="77777777" w:rsidR="00FA026C" w:rsidRDefault="00FA026C" w:rsidP="005271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l-GR"/>
        </w:rPr>
      </w:pPr>
    </w:p>
    <w:p w14:paraId="30AEE343" w14:textId="03ED9C65" w:rsidR="00C57AA3" w:rsidRPr="0052716F" w:rsidRDefault="006A7010" w:rsidP="005271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(β) “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συνηθισμένος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τόπος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διαμονής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”, σε σχέση µε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νομικό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πρόσωπο,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σημαίνει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τον τόπο όπου έχει </w:t>
      </w:r>
      <w:r w:rsidR="0052716F"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>νόμιμα</w:t>
      </w:r>
      <w:r w:rsidRPr="006A7010">
        <w:rPr>
          <w:rFonts w:ascii="Times New Roman" w:hAnsi="Times New Roman" w:cs="Times New Roman"/>
          <w:i/>
          <w:iCs/>
          <w:sz w:val="20"/>
          <w:szCs w:val="20"/>
          <w:lang w:val="el-GR"/>
        </w:rPr>
        <w:t xml:space="preserve"> συσταθεί</w:t>
      </w:r>
      <w:r w:rsidR="0052716F" w:rsidRPr="00FA026C">
        <w:rPr>
          <w:rFonts w:ascii="Times New Roman" w:hAnsi="Times New Roman" w:cs="Times New Roman"/>
          <w:sz w:val="20"/>
          <w:szCs w:val="20"/>
          <w:lang w:val="el-GR"/>
        </w:rPr>
        <w:t>»</w:t>
      </w:r>
      <w:r w:rsidR="0052716F">
        <w:rPr>
          <w:rFonts w:ascii="Times New Roman" w:hAnsi="Times New Roman" w:cs="Times New Roman"/>
          <w:i/>
          <w:iCs/>
          <w:sz w:val="20"/>
          <w:szCs w:val="20"/>
          <w:lang w:val="el-GR"/>
        </w:rPr>
        <w:t>.</w:t>
      </w:r>
    </w:p>
    <w:p w14:paraId="4CE8FFDC" w14:textId="40514BE5" w:rsidR="00C57AA3" w:rsidRPr="00C57AA3" w:rsidRDefault="00C57AA3" w:rsidP="0052716F">
      <w:pPr>
        <w:pStyle w:val="NormalWeb"/>
        <w:spacing w:before="0" w:beforeAutospacing="0"/>
        <w:jc w:val="both"/>
        <w:rPr>
          <w:color w:val="000000"/>
          <w:sz w:val="20"/>
          <w:szCs w:val="20"/>
          <w:lang w:val="el-GR"/>
        </w:rPr>
      </w:pPr>
    </w:p>
    <w:p w14:paraId="21AC7477" w14:textId="1EB0B388" w:rsidR="00C57AA3" w:rsidRPr="003610BE" w:rsidRDefault="00C57AA3" w:rsidP="00C57AA3">
      <w:pPr>
        <w:pStyle w:val="indent1"/>
        <w:ind w:left="900"/>
        <w:jc w:val="both"/>
        <w:rPr>
          <w:rFonts w:ascii="Verdana" w:hAnsi="Verdana"/>
          <w:color w:val="000000"/>
          <w:sz w:val="23"/>
          <w:szCs w:val="23"/>
          <w:lang w:val="el-GR"/>
        </w:rPr>
      </w:pPr>
    </w:p>
    <w:p w14:paraId="3A6478E3" w14:textId="6FFCAF07" w:rsidR="0028747C" w:rsidRPr="003610BE" w:rsidRDefault="0028747C">
      <w:pPr>
        <w:pStyle w:val="FootnoteText"/>
        <w:rPr>
          <w:lang w:val="el-GR"/>
        </w:rPr>
      </w:pPr>
    </w:p>
  </w:footnote>
  <w:footnote w:id="3">
    <w:p w14:paraId="54797D74" w14:textId="624D4635" w:rsidR="006A0797" w:rsidRDefault="00FC4AE2" w:rsidP="0052716F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  <w:lang w:val="el-GR"/>
        </w:rPr>
      </w:pPr>
      <w:r w:rsidRPr="00BA4E2F">
        <w:rPr>
          <w:rStyle w:val="FootnoteReference"/>
          <w:sz w:val="20"/>
          <w:szCs w:val="20"/>
        </w:rPr>
        <w:footnoteRef/>
      </w:r>
      <w:r w:rsidRPr="003610BE">
        <w:rPr>
          <w:i/>
          <w:iCs/>
          <w:sz w:val="20"/>
          <w:szCs w:val="20"/>
          <w:lang w:val="el-GR"/>
        </w:rPr>
        <w:t xml:space="preserve"> </w:t>
      </w:r>
      <w:r w:rsidR="006A0797" w:rsidRPr="006A0797">
        <w:rPr>
          <w:sz w:val="20"/>
          <w:szCs w:val="20"/>
          <w:lang w:val="el-GR"/>
        </w:rPr>
        <w:t>«</w:t>
      </w:r>
      <w:r w:rsidR="006A0797" w:rsidRPr="003610BE">
        <w:rPr>
          <w:i/>
          <w:iCs/>
          <w:color w:val="000000"/>
          <w:sz w:val="20"/>
          <w:szCs w:val="20"/>
          <w:lang w:val="el-GR"/>
        </w:rPr>
        <w:t>46.-(1) Αν η διοίκηση, κατά την άσκηση της διακριτικής της εξουσίας, στηρίζεται σε πραγματικά γεγονότα και προϋποθέσεις που είναι εξ αντικειμένου ανύπαρκτα ή αν παραλείπει να λάβει υπόψη της ουσιώδη πραγματικά γεγονότα, ενεργεί με πλάνη περί τα πράγματα.</w:t>
      </w:r>
    </w:p>
    <w:p w14:paraId="42846A25" w14:textId="77777777" w:rsidR="0052716F" w:rsidRPr="003610BE" w:rsidRDefault="0052716F" w:rsidP="0052716F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  <w:lang w:val="el-GR"/>
        </w:rPr>
      </w:pPr>
    </w:p>
    <w:p w14:paraId="53CEBB75" w14:textId="77777777" w:rsidR="006A0797" w:rsidRDefault="006A0797" w:rsidP="0052716F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  <w:lang w:val="el-GR"/>
        </w:rPr>
      </w:pPr>
      <w:r w:rsidRPr="003610BE">
        <w:rPr>
          <w:i/>
          <w:iCs/>
          <w:color w:val="000000"/>
          <w:sz w:val="20"/>
          <w:szCs w:val="20"/>
          <w:lang w:val="el-GR"/>
        </w:rPr>
        <w:t>(2) Αν η πλάνη έχει επηρεάσει την απόφαση του διοικητικού οργάνου, είναι ουσιώδης και καθιστά την πράξη παράνομη.</w:t>
      </w:r>
    </w:p>
    <w:p w14:paraId="3CEC731D" w14:textId="77777777" w:rsidR="0052716F" w:rsidRPr="003610BE" w:rsidRDefault="0052716F" w:rsidP="0052716F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  <w:lang w:val="el-GR"/>
        </w:rPr>
      </w:pPr>
    </w:p>
    <w:p w14:paraId="3CFA5C0F" w14:textId="40206AF7" w:rsidR="006A0797" w:rsidRPr="006A0797" w:rsidRDefault="006A0797" w:rsidP="0052716F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  <w:lang w:val="el-GR"/>
        </w:rPr>
      </w:pPr>
      <w:r w:rsidRPr="003610BE">
        <w:rPr>
          <w:i/>
          <w:iCs/>
          <w:color w:val="000000"/>
          <w:sz w:val="20"/>
          <w:szCs w:val="20"/>
          <w:lang w:val="el-GR"/>
        </w:rPr>
        <w:t>(3) Η αξιολόγηση και εκτίμηση αντιφατικών μεταξύ τους αποδεικτικών και άλλων στοιχείων του διοικητικού φακέλου και η επιλογή ορισμένων από αυτά στα οποία βασίστηκε το συμπέρασμα στο οποίο κατέληξε η διοίκηση δε συνιστούν πλάνη, εφόσον η επιλογή ήταν για τη διοίκηση λογικά επιτρεπτή</w:t>
      </w:r>
      <w:r w:rsidRPr="006A0797">
        <w:rPr>
          <w:color w:val="000000"/>
          <w:sz w:val="20"/>
          <w:szCs w:val="20"/>
          <w:lang w:val="el-GR"/>
        </w:rPr>
        <w:t>».</w:t>
      </w:r>
    </w:p>
    <w:p w14:paraId="156F9680" w14:textId="6BAA7C25" w:rsidR="00FC4AE2" w:rsidRPr="003610BE" w:rsidRDefault="00FC4AE2">
      <w:pPr>
        <w:pStyle w:val="FootnoteText"/>
        <w:rPr>
          <w:lang w:val="el-G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00100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22D0B8" w14:textId="05130F77" w:rsidR="00957149" w:rsidRDefault="0095714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AC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C8D0909" w14:textId="77777777" w:rsidR="00957149" w:rsidRDefault="009571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F1"/>
    <w:rsid w:val="00010C3D"/>
    <w:rsid w:val="00030310"/>
    <w:rsid w:val="0004051C"/>
    <w:rsid w:val="00046461"/>
    <w:rsid w:val="00073520"/>
    <w:rsid w:val="000C62AE"/>
    <w:rsid w:val="000F41AF"/>
    <w:rsid w:val="001056F1"/>
    <w:rsid w:val="00115481"/>
    <w:rsid w:val="00141137"/>
    <w:rsid w:val="00151DDA"/>
    <w:rsid w:val="00173F28"/>
    <w:rsid w:val="00176486"/>
    <w:rsid w:val="00180C30"/>
    <w:rsid w:val="00183BC9"/>
    <w:rsid w:val="001907B9"/>
    <w:rsid w:val="001C3DC1"/>
    <w:rsid w:val="001D4532"/>
    <w:rsid w:val="00200986"/>
    <w:rsid w:val="00205F89"/>
    <w:rsid w:val="00217EB7"/>
    <w:rsid w:val="00232E96"/>
    <w:rsid w:val="00242D74"/>
    <w:rsid w:val="00251013"/>
    <w:rsid w:val="00254405"/>
    <w:rsid w:val="0028747C"/>
    <w:rsid w:val="002D576A"/>
    <w:rsid w:val="002D7D78"/>
    <w:rsid w:val="002E6345"/>
    <w:rsid w:val="00336CB1"/>
    <w:rsid w:val="003610BE"/>
    <w:rsid w:val="003C363E"/>
    <w:rsid w:val="003C62D7"/>
    <w:rsid w:val="004431F3"/>
    <w:rsid w:val="004A0BFA"/>
    <w:rsid w:val="004C0BDD"/>
    <w:rsid w:val="004C1F51"/>
    <w:rsid w:val="004E547E"/>
    <w:rsid w:val="004F05AE"/>
    <w:rsid w:val="0050146D"/>
    <w:rsid w:val="0052716F"/>
    <w:rsid w:val="00542E18"/>
    <w:rsid w:val="00592933"/>
    <w:rsid w:val="005A404A"/>
    <w:rsid w:val="005C2BFF"/>
    <w:rsid w:val="005E193E"/>
    <w:rsid w:val="006209B6"/>
    <w:rsid w:val="00683921"/>
    <w:rsid w:val="00687ACA"/>
    <w:rsid w:val="006A0797"/>
    <w:rsid w:val="006A22BB"/>
    <w:rsid w:val="006A7010"/>
    <w:rsid w:val="006A7576"/>
    <w:rsid w:val="006F3826"/>
    <w:rsid w:val="00700316"/>
    <w:rsid w:val="00712AA7"/>
    <w:rsid w:val="007156CC"/>
    <w:rsid w:val="00754F0C"/>
    <w:rsid w:val="007626BC"/>
    <w:rsid w:val="0077131C"/>
    <w:rsid w:val="0078033F"/>
    <w:rsid w:val="00782428"/>
    <w:rsid w:val="00792CF6"/>
    <w:rsid w:val="007945D3"/>
    <w:rsid w:val="007C44A9"/>
    <w:rsid w:val="007C4BE0"/>
    <w:rsid w:val="007F11B3"/>
    <w:rsid w:val="007F12CF"/>
    <w:rsid w:val="00801E47"/>
    <w:rsid w:val="008527FA"/>
    <w:rsid w:val="00855B3C"/>
    <w:rsid w:val="00867BCF"/>
    <w:rsid w:val="008C75C8"/>
    <w:rsid w:val="008D0E8E"/>
    <w:rsid w:val="008E58EC"/>
    <w:rsid w:val="008E6F93"/>
    <w:rsid w:val="0090362F"/>
    <w:rsid w:val="009178AB"/>
    <w:rsid w:val="00953840"/>
    <w:rsid w:val="00954ED7"/>
    <w:rsid w:val="00957149"/>
    <w:rsid w:val="00963153"/>
    <w:rsid w:val="00972520"/>
    <w:rsid w:val="009E15CC"/>
    <w:rsid w:val="00A1125F"/>
    <w:rsid w:val="00A64DCE"/>
    <w:rsid w:val="00A77A11"/>
    <w:rsid w:val="00AE4B46"/>
    <w:rsid w:val="00AF16D8"/>
    <w:rsid w:val="00AF6BDA"/>
    <w:rsid w:val="00B00140"/>
    <w:rsid w:val="00B12CFB"/>
    <w:rsid w:val="00B2328F"/>
    <w:rsid w:val="00B30E39"/>
    <w:rsid w:val="00B779DD"/>
    <w:rsid w:val="00B80589"/>
    <w:rsid w:val="00B83582"/>
    <w:rsid w:val="00BA130F"/>
    <w:rsid w:val="00BA4E2F"/>
    <w:rsid w:val="00C01483"/>
    <w:rsid w:val="00C06BF8"/>
    <w:rsid w:val="00C5133B"/>
    <w:rsid w:val="00C54FDF"/>
    <w:rsid w:val="00C57AA3"/>
    <w:rsid w:val="00CB64A0"/>
    <w:rsid w:val="00CD4957"/>
    <w:rsid w:val="00D47B82"/>
    <w:rsid w:val="00D51838"/>
    <w:rsid w:val="00D52202"/>
    <w:rsid w:val="00D86BEE"/>
    <w:rsid w:val="00DD7348"/>
    <w:rsid w:val="00E1312E"/>
    <w:rsid w:val="00F13734"/>
    <w:rsid w:val="00F14CF9"/>
    <w:rsid w:val="00F2005A"/>
    <w:rsid w:val="00F33035"/>
    <w:rsid w:val="00F71CF3"/>
    <w:rsid w:val="00F73C3B"/>
    <w:rsid w:val="00FA026C"/>
    <w:rsid w:val="00FB1262"/>
    <w:rsid w:val="00FC4AE2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49D7"/>
  <w15:chartTrackingRefBased/>
  <w15:docId w15:val="{029EDEAD-A7D0-48E4-8328-7337543F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149"/>
  </w:style>
  <w:style w:type="paragraph" w:styleId="Footer">
    <w:name w:val="footer"/>
    <w:basedOn w:val="Normal"/>
    <w:link w:val="FooterChar"/>
    <w:uiPriority w:val="99"/>
    <w:unhideWhenUsed/>
    <w:rsid w:val="00957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149"/>
  </w:style>
  <w:style w:type="paragraph" w:styleId="FootnoteText">
    <w:name w:val="footnote text"/>
    <w:basedOn w:val="Normal"/>
    <w:link w:val="FootnoteTextChar"/>
    <w:uiPriority w:val="99"/>
    <w:semiHidden/>
    <w:unhideWhenUsed/>
    <w:rsid w:val="002874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4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47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5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ndent1">
    <w:name w:val="indent1"/>
    <w:basedOn w:val="Normal"/>
    <w:rsid w:val="00C5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1284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Koui</dc:creator>
  <cp:keywords/>
  <dc:description/>
  <cp:lastModifiedBy>Kakia Zervou</cp:lastModifiedBy>
  <cp:revision>2</cp:revision>
  <cp:lastPrinted>2023-07-13T09:52:00Z</cp:lastPrinted>
  <dcterms:created xsi:type="dcterms:W3CDTF">2023-07-17T04:40:00Z</dcterms:created>
  <dcterms:modified xsi:type="dcterms:W3CDTF">2023-07-17T04:40:00Z</dcterms:modified>
</cp:coreProperties>
</file>